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081B" w14:textId="3967ABB4" w:rsidR="00012C46" w:rsidRDefault="00012C46" w:rsidP="00012C4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CF5115" wp14:editId="6B12558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27355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C7A8" w14:textId="77777777" w:rsidR="00012C46" w:rsidRDefault="00012C46" w:rsidP="00D06108">
      <w:pPr>
        <w:pStyle w:val="a3"/>
        <w:snapToGrid w:val="0"/>
        <w:spacing w:before="100" w:beforeAutospacing="1" w:afterLines="100" w:after="360" w:line="460" w:lineRule="exact"/>
        <w:jc w:val="center"/>
        <w:rPr>
          <w:rFonts w:ascii="Arial" w:eastAsia="華康粗黑體(P)" w:hAnsi="Arial" w:cs="Arial"/>
          <w:w w:val="90"/>
          <w:sz w:val="44"/>
        </w:rPr>
      </w:pPr>
      <w:r>
        <w:rPr>
          <w:rFonts w:ascii="Arial" w:eastAsia="華康粗黑體(P)" w:hAnsi="Arial" w:cs="Arial" w:hint="eastAsia"/>
          <w:w w:val="90"/>
          <w:sz w:val="44"/>
        </w:rPr>
        <w:t>新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聞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稿</w:t>
      </w: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00"/>
      </w:tblGrid>
      <w:tr w:rsidR="00012C46" w:rsidRPr="00BA474F" w14:paraId="2196AFB4" w14:textId="77777777" w:rsidTr="001A51AE">
        <w:tc>
          <w:tcPr>
            <w:tcW w:w="4168" w:type="dxa"/>
          </w:tcPr>
          <w:p w14:paraId="3A827AF5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3AB3DF9F" w14:textId="44DCA93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發佈日期：</w:t>
            </w:r>
            <w:r w:rsidRPr="00BA474F">
              <w:rPr>
                <w:rFonts w:ascii="Arial" w:eastAsia="華康細圓體" w:hAnsi="Arial" w:cs="Arial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1</w:t>
            </w:r>
            <w:r w:rsidR="001C4740">
              <w:rPr>
                <w:rFonts w:ascii="Arial" w:eastAsia="華康細圓體" w:hAnsi="Arial" w:cs="Arial" w:hint="eastAsia"/>
              </w:rPr>
              <w:t>2</w:t>
            </w:r>
            <w:r w:rsidRPr="00BA474F">
              <w:rPr>
                <w:rFonts w:ascii="Arial" w:eastAsia="華康細圓體" w:hAnsi="Arial" w:cs="Arial"/>
              </w:rPr>
              <w:t>年</w:t>
            </w:r>
            <w:r>
              <w:rPr>
                <w:rFonts w:ascii="Arial" w:eastAsia="華康細圓體" w:hAnsi="Arial" w:cs="Arial" w:hint="eastAsia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0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月</w:t>
            </w:r>
            <w:r w:rsidR="001C4740">
              <w:rPr>
                <w:rFonts w:ascii="Arial" w:eastAsia="華康細圓體" w:hAnsi="Arial" w:cs="Arial" w:hint="eastAsia"/>
              </w:rPr>
              <w:t>16</w:t>
            </w:r>
            <w:r w:rsidRPr="00BA474F">
              <w:rPr>
                <w:rFonts w:ascii="Arial" w:eastAsia="華康細圓體" w:hAnsi="Arial" w:cs="Arial"/>
              </w:rPr>
              <w:t>日</w:t>
            </w:r>
          </w:p>
        </w:tc>
      </w:tr>
      <w:tr w:rsidR="00012C46" w:rsidRPr="00BA474F" w14:paraId="57713C2C" w14:textId="77777777" w:rsidTr="001A51AE">
        <w:tc>
          <w:tcPr>
            <w:tcW w:w="4168" w:type="dxa"/>
          </w:tcPr>
          <w:p w14:paraId="2CDF572C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0F1FF11A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聯絡人：推廣組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電話</w:t>
            </w:r>
            <w:r w:rsidRPr="00BA474F">
              <w:rPr>
                <w:rFonts w:ascii="Arial" w:eastAsia="華康細圓體" w:hAnsi="Arial" w:cs="Arial"/>
              </w:rPr>
              <w:t>02-2581 7288</w:t>
            </w:r>
          </w:p>
        </w:tc>
      </w:tr>
      <w:tr w:rsidR="00012C46" w:rsidRPr="00BA474F" w14:paraId="1610656F" w14:textId="77777777" w:rsidTr="001A51AE">
        <w:tc>
          <w:tcPr>
            <w:tcW w:w="4168" w:type="dxa"/>
          </w:tcPr>
          <w:p w14:paraId="2E1E59FF" w14:textId="00FA6F93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共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="006562E8">
              <w:rPr>
                <w:rFonts w:ascii="Arial" w:eastAsia="華康細圓體" w:hAnsi="Arial" w:cs="Arial" w:hint="eastAsia"/>
                <w:u w:val="single"/>
              </w:rPr>
              <w:t>2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頁</w:t>
            </w:r>
          </w:p>
        </w:tc>
        <w:tc>
          <w:tcPr>
            <w:tcW w:w="4500" w:type="dxa"/>
          </w:tcPr>
          <w:p w14:paraId="5D6F68B2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 xml:space="preserve">        </w:t>
            </w:r>
            <w:r w:rsidRPr="00BA474F">
              <w:rPr>
                <w:rFonts w:ascii="Arial" w:eastAsia="華康細圓體" w:hAnsi="Arial" w:cs="Arial"/>
              </w:rPr>
              <w:t>呂秀蘭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 xml:space="preserve">分機　</w:t>
            </w:r>
            <w:r w:rsidRPr="00BA474F">
              <w:rPr>
                <w:rFonts w:ascii="Arial" w:eastAsia="華康細圓體" w:hAnsi="Arial" w:cs="Arial"/>
              </w:rPr>
              <w:t>501</w:t>
            </w:r>
          </w:p>
        </w:tc>
      </w:tr>
    </w:tbl>
    <w:p w14:paraId="0E1014F7" w14:textId="77777777" w:rsidR="00012C46" w:rsidRDefault="00012C46" w:rsidP="00012C46">
      <w:pPr>
        <w:spacing w:line="440" w:lineRule="exact"/>
        <w:jc w:val="both"/>
        <w:rPr>
          <w:rFonts w:ascii="Arial" w:eastAsia="華康中黑體" w:hAnsi="Arial" w:cs="Arial"/>
          <w:sz w:val="28"/>
          <w:szCs w:val="28"/>
        </w:rPr>
      </w:pPr>
    </w:p>
    <w:p w14:paraId="699286AA" w14:textId="77777777" w:rsidR="001C4740" w:rsidRPr="003121A0" w:rsidRDefault="005C52B7" w:rsidP="005C52B7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121A0">
        <w:rPr>
          <w:rFonts w:ascii="微軟正黑體" w:eastAsia="微軟正黑體" w:hAnsi="微軟正黑體" w:hint="eastAsia"/>
          <w:b/>
          <w:sz w:val="28"/>
          <w:szCs w:val="28"/>
        </w:rPr>
        <w:t>投信投顧公會</w:t>
      </w:r>
      <w:r w:rsidR="001C4740" w:rsidRPr="003121A0">
        <w:rPr>
          <w:rFonts w:ascii="微軟正黑體" w:eastAsia="微軟正黑體" w:hAnsi="微軟正黑體" w:hint="eastAsia"/>
          <w:b/>
          <w:sz w:val="28"/>
          <w:szCs w:val="28"/>
        </w:rPr>
        <w:t>112年</w:t>
      </w:r>
      <w:r w:rsidRPr="003121A0">
        <w:rPr>
          <w:rFonts w:ascii="微軟正黑體" w:eastAsia="微軟正黑體" w:hAnsi="微軟正黑體" w:hint="eastAsia"/>
          <w:b/>
          <w:sz w:val="28"/>
          <w:szCs w:val="28"/>
        </w:rPr>
        <w:t>大專院校</w:t>
      </w:r>
    </w:p>
    <w:p w14:paraId="1A00FFB4" w14:textId="4042BC4B" w:rsidR="00012C46" w:rsidRPr="003121A0" w:rsidRDefault="005C52B7" w:rsidP="005C52B7">
      <w:pPr>
        <w:spacing w:afterLines="50" w:after="180" w:line="44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3121A0">
        <w:rPr>
          <w:rFonts w:ascii="微軟正黑體" w:eastAsia="微軟正黑體" w:hAnsi="微軟正黑體" w:hint="eastAsia"/>
          <w:b/>
          <w:sz w:val="28"/>
          <w:szCs w:val="28"/>
        </w:rPr>
        <w:t>「共同基金正確理財觀巡迴講座</w:t>
      </w:r>
      <w:r w:rsidR="001C4740" w:rsidRPr="003121A0">
        <w:rPr>
          <w:rFonts w:ascii="微軟正黑體" w:eastAsia="微軟正黑體" w:hAnsi="微軟正黑體" w:hint="eastAsia"/>
          <w:b/>
          <w:sz w:val="28"/>
          <w:szCs w:val="28"/>
        </w:rPr>
        <w:t>暨校園徵才</w:t>
      </w:r>
      <w:r w:rsidRPr="003121A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1C4740" w:rsidRPr="003121A0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="00FF422E" w:rsidRPr="003121A0">
        <w:rPr>
          <w:rFonts w:ascii="微軟正黑體" w:eastAsia="微軟正黑體" w:hAnsi="微軟正黑體" w:hint="eastAsia"/>
          <w:b/>
          <w:sz w:val="28"/>
          <w:szCs w:val="28"/>
        </w:rPr>
        <w:t>正式</w:t>
      </w:r>
      <w:r w:rsidRPr="003121A0">
        <w:rPr>
          <w:rFonts w:ascii="微軟正黑體" w:eastAsia="微軟正黑體" w:hAnsi="微軟正黑體" w:hint="eastAsia"/>
          <w:b/>
          <w:sz w:val="28"/>
          <w:szCs w:val="28"/>
        </w:rPr>
        <w:t>開跑</w:t>
      </w:r>
    </w:p>
    <w:p w14:paraId="30C75C72" w14:textId="10C6D2F5" w:rsidR="0010301A" w:rsidRPr="003121A0" w:rsidRDefault="0010301A" w:rsidP="001C4740">
      <w:pPr>
        <w:pStyle w:val="a5"/>
        <w:spacing w:line="440" w:lineRule="exact"/>
        <w:ind w:leftChars="0" w:left="0" w:firstLineChars="189" w:firstLine="491"/>
        <w:jc w:val="both"/>
        <w:rPr>
          <w:rFonts w:ascii="微軟正黑體" w:eastAsia="微軟正黑體" w:hAnsi="微軟正黑體"/>
          <w:szCs w:val="24"/>
        </w:rPr>
      </w:pPr>
      <w:r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為協助大專學子及早建立正確投資理財觀念，以奠定未來生活規劃的良好基礎，</w:t>
      </w:r>
      <w:r w:rsidR="001C4740"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投信投顧</w:t>
      </w:r>
      <w:r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公會於去年</w:t>
      </w:r>
      <w:r w:rsidR="00FF422E"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開始</w:t>
      </w:r>
      <w:r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辦理大專院校「共同基金正確理財觀巡迴講座」，宣導以「共同基金」為主之理財知識，獲</w:t>
      </w:r>
      <w:r w:rsidRPr="003121A0">
        <w:rPr>
          <w:rFonts w:ascii="微軟正黑體" w:eastAsia="微軟正黑體" w:hAnsi="微軟正黑體"/>
          <w:spacing w:val="10"/>
          <w:szCs w:val="24"/>
          <w:shd w:val="clear" w:color="auto" w:fill="FFFFFF"/>
        </w:rPr>
        <w:t>17</w:t>
      </w:r>
      <w:r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所大專院校熱情參與，共辦理</w:t>
      </w:r>
      <w:r w:rsidRPr="003121A0">
        <w:rPr>
          <w:rFonts w:ascii="微軟正黑體" w:eastAsia="微軟正黑體" w:hAnsi="微軟正黑體"/>
          <w:spacing w:val="10"/>
          <w:szCs w:val="24"/>
          <w:shd w:val="clear" w:color="auto" w:fill="FFFFFF"/>
        </w:rPr>
        <w:t>23</w:t>
      </w:r>
      <w:r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場次講座</w:t>
      </w:r>
      <w:r w:rsidR="00C60437"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，</w:t>
      </w:r>
      <w:r w:rsidRPr="003121A0">
        <w:rPr>
          <w:rFonts w:ascii="微軟正黑體" w:eastAsia="微軟正黑體" w:hAnsi="微軟正黑體" w:hint="eastAsia"/>
          <w:spacing w:val="10"/>
          <w:szCs w:val="24"/>
          <w:shd w:val="clear" w:color="auto" w:fill="FFFFFF"/>
        </w:rPr>
        <w:t>為持續宣導共同基金正確理財觀念，</w:t>
      </w:r>
      <w:r w:rsidR="001C4740" w:rsidRPr="003121A0">
        <w:rPr>
          <w:rFonts w:ascii="微軟正黑體" w:eastAsia="微軟正黑體" w:hAnsi="微軟正黑體" w:hint="eastAsia"/>
          <w:kern w:val="0"/>
          <w:szCs w:val="24"/>
        </w:rPr>
        <w:t>今年度投信投顧公會</w:t>
      </w:r>
      <w:r w:rsidR="001250CB" w:rsidRPr="003121A0">
        <w:rPr>
          <w:rFonts w:ascii="微軟正黑體" w:eastAsia="微軟正黑體" w:hAnsi="微軟正黑體" w:hint="eastAsia"/>
          <w:kern w:val="0"/>
          <w:szCs w:val="24"/>
        </w:rPr>
        <w:t>將</w:t>
      </w:r>
      <w:r w:rsidR="001C4740" w:rsidRPr="003121A0">
        <w:rPr>
          <w:rFonts w:ascii="微軟正黑體" w:eastAsia="微軟正黑體" w:hAnsi="微軟正黑體" w:hint="eastAsia"/>
          <w:kern w:val="0"/>
          <w:szCs w:val="24"/>
        </w:rPr>
        <w:t>持續結合所屬的投信及境外基金總代理人會員公司，</w:t>
      </w:r>
      <w:r w:rsidR="00814E80" w:rsidRPr="003121A0">
        <w:rPr>
          <w:rFonts w:ascii="微軟正黑體" w:eastAsia="微軟正黑體" w:hAnsi="微軟正黑體" w:hint="eastAsia"/>
          <w:kern w:val="0"/>
          <w:szCs w:val="24"/>
        </w:rPr>
        <w:t>包括統一投信、合庫投信、中國信託投信、日盛投信、富蘭克林投顧、群益投信、復華投信、富邦投信、第一金投信、國泰投信、貝萊德投信及元大投信等，</w:t>
      </w:r>
      <w:r w:rsidR="001C4740" w:rsidRPr="003121A0">
        <w:rPr>
          <w:rFonts w:ascii="微軟正黑體" w:eastAsia="微軟正黑體" w:hAnsi="微軟正黑體" w:hint="eastAsia"/>
          <w:kern w:val="0"/>
          <w:szCs w:val="24"/>
        </w:rPr>
        <w:t>再度舉辦大專院校「共同基金正確理財觀巡迴講座暨校園徵才」活動，期望能讓更多校園師生瞭解共同基金商品以及定期定額投資技巧，</w:t>
      </w:r>
      <w:proofErr w:type="gramStart"/>
      <w:r w:rsidR="001C4740" w:rsidRPr="003121A0">
        <w:rPr>
          <w:rFonts w:ascii="微軟正黑體" w:eastAsia="微軟正黑體" w:hAnsi="微軟正黑體" w:hint="eastAsia"/>
          <w:spacing w:val="10"/>
          <w:kern w:val="0"/>
          <w:szCs w:val="24"/>
          <w:shd w:val="clear" w:color="auto" w:fill="FFFFFF"/>
        </w:rPr>
        <w:t>另</w:t>
      </w:r>
      <w:proofErr w:type="gramEnd"/>
      <w:r w:rsidR="001C4740" w:rsidRPr="003121A0">
        <w:rPr>
          <w:rFonts w:ascii="微軟正黑體" w:eastAsia="微軟正黑體" w:hAnsi="微軟正黑體" w:hint="eastAsia"/>
          <w:spacing w:val="10"/>
          <w:kern w:val="0"/>
          <w:szCs w:val="24"/>
          <w:shd w:val="clear" w:color="auto" w:fill="FFFFFF"/>
        </w:rPr>
        <w:t>，為協助有志於投信投顧產業就業之大專學子，</w:t>
      </w:r>
      <w:r w:rsidR="001250CB" w:rsidRPr="003121A0">
        <w:rPr>
          <w:rFonts w:ascii="微軟正黑體" w:eastAsia="微軟正黑體" w:hAnsi="微軟正黑體" w:hint="eastAsia"/>
          <w:spacing w:val="10"/>
          <w:kern w:val="0"/>
          <w:szCs w:val="24"/>
          <w:shd w:val="clear" w:color="auto" w:fill="FFFFFF"/>
        </w:rPr>
        <w:t>也</w:t>
      </w:r>
      <w:r w:rsidR="001C4740" w:rsidRPr="003121A0">
        <w:rPr>
          <w:rFonts w:ascii="微軟正黑體" w:eastAsia="微軟正黑體" w:hAnsi="微軟正黑體" w:hint="eastAsia"/>
          <w:spacing w:val="10"/>
          <w:kern w:val="0"/>
          <w:szCs w:val="24"/>
          <w:shd w:val="clear" w:color="auto" w:fill="FFFFFF"/>
        </w:rPr>
        <w:t>同步辦理校園徵才活動，</w:t>
      </w:r>
      <w:r w:rsidR="001C4740" w:rsidRPr="003121A0">
        <w:rPr>
          <w:rFonts w:ascii="微軟正黑體" w:eastAsia="微軟正黑體" w:hAnsi="微軟正黑體" w:hint="eastAsia"/>
          <w:kern w:val="0"/>
          <w:szCs w:val="24"/>
        </w:rPr>
        <w:t>期望能對國內金融教育工作以及大專生就業服務投注一份心力。</w:t>
      </w:r>
    </w:p>
    <w:p w14:paraId="1C10D90B" w14:textId="1D136656" w:rsidR="003C650E" w:rsidRPr="003121A0" w:rsidRDefault="003C650E" w:rsidP="006562E8">
      <w:pPr>
        <w:pStyle w:val="a5"/>
        <w:spacing w:line="44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</w:p>
    <w:p w14:paraId="2CC09412" w14:textId="4CC7D614" w:rsidR="00810C24" w:rsidRPr="003121A0" w:rsidRDefault="003C650E" w:rsidP="006562E8">
      <w:pPr>
        <w:spacing w:line="440" w:lineRule="exact"/>
        <w:ind w:firstLineChars="236" w:firstLine="566"/>
        <w:rPr>
          <w:rFonts w:ascii="微軟正黑體" w:eastAsia="微軟正黑體" w:hAnsi="微軟正黑體"/>
        </w:rPr>
      </w:pPr>
      <w:r w:rsidRPr="003121A0">
        <w:rPr>
          <w:rFonts w:ascii="微軟正黑體" w:eastAsia="微軟正黑體" w:hAnsi="微軟正黑體" w:hint="eastAsia"/>
        </w:rPr>
        <w:t>投信投顧公會理事長劉宗聖表示，</w:t>
      </w:r>
      <w:r w:rsidR="001C4740" w:rsidRPr="003121A0">
        <w:rPr>
          <w:rFonts w:ascii="微軟正黑體" w:eastAsia="微軟正黑體" w:hAnsi="微軟正黑體" w:hint="eastAsia"/>
        </w:rPr>
        <w:t>在投資過程中，「時間」是最重要的因子，對於年輕族群來說，及早建立正確的基金投資觀念有助於把握時間複利在理財中的優勢，而</w:t>
      </w:r>
      <w:r w:rsidRPr="003121A0">
        <w:rPr>
          <w:rFonts w:ascii="微軟正黑體" w:eastAsia="微軟正黑體" w:hAnsi="微軟正黑體" w:hint="eastAsia"/>
        </w:rPr>
        <w:t>在各類投資工具中，共同基金具備投資多樣化、專業管理、流動性高、便於小額投資人參與等特色，是十分適合投資入門者且可納入長期理財規劃的金融商品之一，而定期定額投資方式因為門檻低、可以降低擇時風險等優點，更是值得介紹給投資入門者的好方法。</w:t>
      </w:r>
    </w:p>
    <w:p w14:paraId="2EF5F769" w14:textId="2DB2DD9E" w:rsidR="003C650E" w:rsidRPr="003121A0" w:rsidRDefault="003C650E" w:rsidP="006562E8">
      <w:pPr>
        <w:spacing w:line="440" w:lineRule="exact"/>
        <w:rPr>
          <w:rFonts w:ascii="微軟正黑體" w:eastAsia="微軟正黑體" w:hAnsi="微軟正黑體"/>
        </w:rPr>
      </w:pPr>
    </w:p>
    <w:p w14:paraId="41ECB005" w14:textId="7B149942" w:rsidR="00746E7F" w:rsidRPr="003121A0" w:rsidRDefault="001C4740" w:rsidP="001C4740">
      <w:pPr>
        <w:spacing w:line="440" w:lineRule="exact"/>
        <w:ind w:firstLineChars="236" w:firstLine="566"/>
        <w:rPr>
          <w:rFonts w:ascii="微軟正黑體" w:eastAsia="微軟正黑體" w:hAnsi="微軟正黑體"/>
        </w:rPr>
      </w:pPr>
      <w:r w:rsidRPr="003121A0">
        <w:rPr>
          <w:rFonts w:ascii="微軟正黑體" w:eastAsia="微軟正黑體" w:hAnsi="微軟正黑體" w:hint="eastAsia"/>
        </w:rPr>
        <w:t>為讓更多學生及早認識共同基金的投資優勢，透過正確的投資觀念來累積人生的財富，</w:t>
      </w:r>
      <w:r w:rsidR="00746E7F" w:rsidRPr="003121A0">
        <w:rPr>
          <w:rFonts w:ascii="微軟正黑體" w:eastAsia="微軟正黑體" w:hAnsi="微軟正黑體" w:hint="eastAsia"/>
        </w:rPr>
        <w:t>投信投顧公會</w:t>
      </w:r>
      <w:r w:rsidRPr="003121A0">
        <w:rPr>
          <w:rFonts w:ascii="微軟正黑體" w:eastAsia="微軟正黑體" w:hAnsi="微軟正黑體" w:hint="eastAsia"/>
          <w:kern w:val="0"/>
        </w:rPr>
        <w:t>今年度持續</w:t>
      </w:r>
      <w:r w:rsidR="00746E7F" w:rsidRPr="003121A0">
        <w:rPr>
          <w:rFonts w:ascii="微軟正黑體" w:eastAsia="微軟正黑體" w:hAnsi="微軟正黑體" w:hint="eastAsia"/>
        </w:rPr>
        <w:t>舉辦大專院校巡迴講座，預計於今年底前巡</w:t>
      </w:r>
      <w:r w:rsidR="00746E7F" w:rsidRPr="003121A0">
        <w:rPr>
          <w:rFonts w:ascii="微軟正黑體" w:eastAsia="微軟正黑體" w:hAnsi="微軟正黑體" w:hint="eastAsia"/>
        </w:rPr>
        <w:lastRenderedPageBreak/>
        <w:t>迴全省1</w:t>
      </w:r>
      <w:r w:rsidR="001250CB" w:rsidRPr="003121A0">
        <w:rPr>
          <w:rFonts w:ascii="微軟正黑體" w:eastAsia="微軟正黑體" w:hAnsi="微軟正黑體" w:hint="eastAsia"/>
        </w:rPr>
        <w:t>6</w:t>
      </w:r>
      <w:r w:rsidR="00746E7F" w:rsidRPr="003121A0">
        <w:rPr>
          <w:rFonts w:ascii="微軟正黑體" w:eastAsia="微軟正黑體" w:hAnsi="微軟正黑體" w:hint="eastAsia"/>
        </w:rPr>
        <w:t>所大專院校舉辦</w:t>
      </w:r>
      <w:r w:rsidR="001250CB" w:rsidRPr="003121A0">
        <w:rPr>
          <w:rFonts w:ascii="微軟正黑體" w:eastAsia="微軟正黑體" w:hAnsi="微軟正黑體" w:hint="eastAsia"/>
        </w:rPr>
        <w:t>18</w:t>
      </w:r>
      <w:r w:rsidR="00746E7F" w:rsidRPr="003121A0">
        <w:rPr>
          <w:rFonts w:ascii="微軟正黑體" w:eastAsia="微軟正黑體" w:hAnsi="微軟正黑體" w:hint="eastAsia"/>
        </w:rPr>
        <w:t>場次講座。</w:t>
      </w:r>
    </w:p>
    <w:p w14:paraId="717F9D3C" w14:textId="77777777" w:rsidR="00C60437" w:rsidRPr="003121A0" w:rsidRDefault="00C60437" w:rsidP="001C4740">
      <w:pPr>
        <w:spacing w:line="440" w:lineRule="exact"/>
        <w:ind w:firstLineChars="236" w:firstLine="566"/>
        <w:rPr>
          <w:rFonts w:ascii="微軟正黑體" w:eastAsia="微軟正黑體" w:hAnsi="微軟正黑體"/>
        </w:rPr>
      </w:pPr>
    </w:p>
    <w:p w14:paraId="1DDCD20C" w14:textId="0508E435" w:rsidR="001C4740" w:rsidRPr="003121A0" w:rsidRDefault="006562E8" w:rsidP="001C4740">
      <w:pPr>
        <w:spacing w:line="440" w:lineRule="exact"/>
        <w:ind w:firstLineChars="218" w:firstLine="523"/>
        <w:rPr>
          <w:rFonts w:ascii="微軟正黑體" w:eastAsia="微軟正黑體" w:hAnsi="微軟正黑體"/>
        </w:rPr>
      </w:pPr>
      <w:r w:rsidRPr="003121A0">
        <w:rPr>
          <w:rFonts w:ascii="微軟正黑體" w:eastAsia="微軟正黑體" w:hAnsi="微軟正黑體" w:hint="eastAsia"/>
        </w:rPr>
        <w:t>首</w:t>
      </w:r>
      <w:r w:rsidR="001C4740" w:rsidRPr="003121A0">
        <w:rPr>
          <w:rFonts w:ascii="微軟正黑體" w:eastAsia="微軟正黑體" w:hAnsi="微軟正黑體" w:hint="eastAsia"/>
        </w:rPr>
        <w:t>場</w:t>
      </w:r>
      <w:r w:rsidRPr="003121A0">
        <w:rPr>
          <w:rFonts w:ascii="微軟正黑體" w:eastAsia="微軟正黑體" w:hAnsi="微軟正黑體" w:hint="eastAsia"/>
        </w:rPr>
        <w:t>大專院校巡迴講座已</w:t>
      </w:r>
      <w:r w:rsidR="002113A5" w:rsidRPr="003121A0">
        <w:rPr>
          <w:rFonts w:ascii="微軟正黑體" w:eastAsia="微軟正黑體" w:hAnsi="微軟正黑體" w:hint="eastAsia"/>
        </w:rPr>
        <w:t>於10</w:t>
      </w:r>
      <w:r w:rsidR="001C4740" w:rsidRPr="003121A0">
        <w:rPr>
          <w:rFonts w:ascii="微軟正黑體" w:eastAsia="微軟正黑體" w:hAnsi="微軟正黑體" w:hint="eastAsia"/>
        </w:rPr>
        <w:t>/6在銘傳大學金融科技學院</w:t>
      </w:r>
      <w:r w:rsidR="00FF422E" w:rsidRPr="003121A0">
        <w:rPr>
          <w:rFonts w:ascii="微軟正黑體" w:eastAsia="微軟正黑體" w:hAnsi="微軟正黑體" w:hint="eastAsia"/>
        </w:rPr>
        <w:t>開講</w:t>
      </w:r>
      <w:r w:rsidRPr="003121A0">
        <w:rPr>
          <w:rFonts w:ascii="微軟正黑體" w:eastAsia="微軟正黑體" w:hAnsi="微軟正黑體" w:hint="eastAsia"/>
        </w:rPr>
        <w:t>，</w:t>
      </w:r>
      <w:r w:rsidR="001C4740" w:rsidRPr="003121A0">
        <w:rPr>
          <w:rFonts w:ascii="微軟正黑體" w:eastAsia="微軟正黑體" w:hAnsi="微軟正黑體" w:hint="eastAsia"/>
        </w:rPr>
        <w:t>由統一投信專業團隊擔任講師，鼓勵同學們要把握「年輕」的優勢，並以淺顯易懂的方式讓同學了解如何透過投資基金成就財富自由，現場吸引超過</w:t>
      </w:r>
      <w:r w:rsidR="001C4740" w:rsidRPr="003121A0">
        <w:rPr>
          <w:rFonts w:ascii="微軟正黑體" w:eastAsia="微軟正黑體" w:hAnsi="微軟正黑體"/>
        </w:rPr>
        <w:t>800</w:t>
      </w:r>
      <w:r w:rsidR="001C4740" w:rsidRPr="003121A0">
        <w:rPr>
          <w:rFonts w:ascii="微軟正黑體" w:eastAsia="微軟正黑體" w:hAnsi="微軟正黑體" w:hint="eastAsia"/>
        </w:rPr>
        <w:t>名學子參與。後續也將在</w:t>
      </w:r>
      <w:proofErr w:type="gramStart"/>
      <w:r w:rsidR="001250CB" w:rsidRPr="003121A0">
        <w:rPr>
          <w:rFonts w:ascii="微軟正黑體" w:eastAsia="微軟正黑體" w:hAnsi="微軟正黑體" w:hint="eastAsia"/>
        </w:rPr>
        <w:t>明</w:t>
      </w:r>
      <w:r w:rsidR="00814E80" w:rsidRPr="003121A0">
        <w:rPr>
          <w:rFonts w:ascii="微軟正黑體" w:eastAsia="微軟正黑體" w:hAnsi="微軟正黑體" w:hint="eastAsia"/>
        </w:rPr>
        <w:t>志</w:t>
      </w:r>
      <w:r w:rsidR="001250CB" w:rsidRPr="003121A0">
        <w:rPr>
          <w:rFonts w:ascii="微軟正黑體" w:eastAsia="微軟正黑體" w:hAnsi="微軟正黑體" w:hint="eastAsia"/>
        </w:rPr>
        <w:t>科</w:t>
      </w:r>
      <w:r w:rsidR="001C4740" w:rsidRPr="003121A0">
        <w:rPr>
          <w:rFonts w:ascii="微軟正黑體" w:eastAsia="微軟正黑體" w:hAnsi="微軟正黑體" w:hint="eastAsia"/>
        </w:rPr>
        <w:t>大</w:t>
      </w:r>
      <w:proofErr w:type="gramEnd"/>
      <w:r w:rsidR="001C4740" w:rsidRPr="003121A0">
        <w:rPr>
          <w:rFonts w:ascii="微軟正黑體" w:eastAsia="微軟正黑體" w:hAnsi="微軟正黑體" w:hint="eastAsia"/>
        </w:rPr>
        <w:t>、</w:t>
      </w:r>
      <w:proofErr w:type="gramStart"/>
      <w:r w:rsidR="001250CB" w:rsidRPr="003121A0">
        <w:rPr>
          <w:rFonts w:ascii="微軟正黑體" w:eastAsia="微軟正黑體" w:hAnsi="微軟正黑體" w:hint="eastAsia"/>
        </w:rPr>
        <w:t>臺</w:t>
      </w:r>
      <w:proofErr w:type="gramEnd"/>
      <w:r w:rsidR="001250CB" w:rsidRPr="003121A0">
        <w:rPr>
          <w:rFonts w:ascii="微軟正黑體" w:eastAsia="微軟正黑體" w:hAnsi="微軟正黑體" w:hint="eastAsia"/>
        </w:rPr>
        <w:t>中科大</w:t>
      </w:r>
      <w:r w:rsidR="001C4740" w:rsidRPr="003121A0">
        <w:rPr>
          <w:rFonts w:ascii="微軟正黑體" w:eastAsia="微軟正黑體" w:hAnsi="微軟正黑體" w:hint="eastAsia"/>
        </w:rPr>
        <w:t>、</w:t>
      </w:r>
      <w:r w:rsidR="001250CB" w:rsidRPr="003121A0">
        <w:rPr>
          <w:rFonts w:ascii="微軟正黑體" w:eastAsia="微軟正黑體" w:hAnsi="微軟正黑體" w:hint="eastAsia"/>
        </w:rPr>
        <w:t>屏東</w:t>
      </w:r>
      <w:r w:rsidR="001C4740" w:rsidRPr="003121A0">
        <w:rPr>
          <w:rFonts w:ascii="微軟正黑體" w:eastAsia="微軟正黑體" w:hAnsi="微軟正黑體" w:hint="eastAsia"/>
        </w:rPr>
        <w:t>大學、</w:t>
      </w:r>
      <w:r w:rsidR="001250CB" w:rsidRPr="003121A0">
        <w:rPr>
          <w:rFonts w:ascii="微軟正黑體" w:eastAsia="微軟正黑體" w:hAnsi="微軟正黑體" w:hint="eastAsia"/>
        </w:rPr>
        <w:t>中興</w:t>
      </w:r>
      <w:r w:rsidR="001C4740" w:rsidRPr="003121A0">
        <w:rPr>
          <w:rFonts w:ascii="微軟正黑體" w:eastAsia="微軟正黑體" w:hAnsi="微軟正黑體" w:hint="eastAsia"/>
        </w:rPr>
        <w:t>大學、</w:t>
      </w:r>
      <w:r w:rsidR="001250CB" w:rsidRPr="003121A0">
        <w:rPr>
          <w:rFonts w:ascii="微軟正黑體" w:eastAsia="微軟正黑體" w:hAnsi="微軟正黑體" w:hint="eastAsia"/>
        </w:rPr>
        <w:t>聯合</w:t>
      </w:r>
      <w:r w:rsidR="001C4740" w:rsidRPr="003121A0">
        <w:rPr>
          <w:rFonts w:ascii="微軟正黑體" w:eastAsia="微軟正黑體" w:hAnsi="微軟正黑體" w:hint="eastAsia"/>
        </w:rPr>
        <w:t>大學、</w:t>
      </w:r>
      <w:r w:rsidR="001250CB" w:rsidRPr="003121A0">
        <w:rPr>
          <w:rFonts w:ascii="微軟正黑體" w:eastAsia="微軟正黑體" w:hAnsi="微軟正黑體" w:hint="eastAsia"/>
        </w:rPr>
        <w:t>朝陽科大</w:t>
      </w:r>
      <w:r w:rsidR="001C4740" w:rsidRPr="003121A0">
        <w:rPr>
          <w:rFonts w:ascii="微軟正黑體" w:eastAsia="微軟正黑體" w:hAnsi="微軟正黑體" w:hint="eastAsia"/>
        </w:rPr>
        <w:t>、</w:t>
      </w:r>
      <w:r w:rsidR="001250CB" w:rsidRPr="003121A0">
        <w:rPr>
          <w:rFonts w:ascii="微軟正黑體" w:eastAsia="微軟正黑體" w:hAnsi="微軟正黑體" w:hint="eastAsia"/>
        </w:rPr>
        <w:t>南</w:t>
      </w:r>
      <w:proofErr w:type="gramStart"/>
      <w:r w:rsidR="001250CB" w:rsidRPr="003121A0">
        <w:rPr>
          <w:rFonts w:ascii="微軟正黑體" w:eastAsia="微軟正黑體" w:hAnsi="微軟正黑體" w:hint="eastAsia"/>
        </w:rPr>
        <w:t>臺</w:t>
      </w:r>
      <w:proofErr w:type="gramEnd"/>
      <w:r w:rsidR="001250CB" w:rsidRPr="003121A0">
        <w:rPr>
          <w:rFonts w:ascii="微軟正黑體" w:eastAsia="微軟正黑體" w:hAnsi="微軟正黑體" w:hint="eastAsia"/>
        </w:rPr>
        <w:t>科大</w:t>
      </w:r>
      <w:r w:rsidR="001C4740" w:rsidRPr="003121A0">
        <w:rPr>
          <w:rFonts w:ascii="微軟正黑體" w:eastAsia="微軟正黑體" w:hAnsi="微軟正黑體" w:hint="eastAsia"/>
        </w:rPr>
        <w:t>、</w:t>
      </w:r>
      <w:r w:rsidR="001250CB" w:rsidRPr="003121A0">
        <w:rPr>
          <w:rFonts w:ascii="微軟正黑體" w:eastAsia="微軟正黑體" w:hAnsi="微軟正黑體" w:hint="eastAsia"/>
        </w:rPr>
        <w:t>健行</w:t>
      </w:r>
      <w:r w:rsidR="001C4740" w:rsidRPr="003121A0">
        <w:rPr>
          <w:rFonts w:ascii="微軟正黑體" w:eastAsia="微軟正黑體" w:hAnsi="微軟正黑體" w:hint="eastAsia"/>
        </w:rPr>
        <w:t>科大、</w:t>
      </w:r>
      <w:r w:rsidR="001250CB" w:rsidRPr="003121A0">
        <w:rPr>
          <w:rFonts w:ascii="微軟正黑體" w:eastAsia="微軟正黑體" w:hAnsi="微軟正黑體" w:hint="eastAsia"/>
        </w:rPr>
        <w:t>嘉義大學</w:t>
      </w:r>
      <w:r w:rsidR="001C4740" w:rsidRPr="003121A0">
        <w:rPr>
          <w:rFonts w:ascii="微軟正黑體" w:eastAsia="微軟正黑體" w:hAnsi="微軟正黑體" w:hint="eastAsia"/>
        </w:rPr>
        <w:t>、</w:t>
      </w:r>
      <w:r w:rsidR="001250CB" w:rsidRPr="003121A0">
        <w:rPr>
          <w:rFonts w:ascii="微軟正黑體" w:eastAsia="微軟正黑體" w:hAnsi="微軟正黑體" w:hint="eastAsia"/>
        </w:rPr>
        <w:t>暨南</w:t>
      </w:r>
      <w:r w:rsidR="001C4740" w:rsidRPr="003121A0">
        <w:rPr>
          <w:rFonts w:ascii="微軟正黑體" w:eastAsia="微軟正黑體" w:hAnsi="微軟正黑體" w:hint="eastAsia"/>
        </w:rPr>
        <w:t>大學、</w:t>
      </w:r>
      <w:r w:rsidR="001250CB" w:rsidRPr="003121A0">
        <w:rPr>
          <w:rFonts w:ascii="微軟正黑體" w:eastAsia="微軟正黑體" w:hAnsi="微軟正黑體" w:hint="eastAsia"/>
        </w:rPr>
        <w:t>靜宜大學、真理大學、台南應用科大、</w:t>
      </w:r>
      <w:proofErr w:type="gramStart"/>
      <w:r w:rsidR="001250CB" w:rsidRPr="003121A0">
        <w:rPr>
          <w:rFonts w:ascii="微軟正黑體" w:eastAsia="微軟正黑體" w:hAnsi="微軟正黑體" w:hint="eastAsia"/>
        </w:rPr>
        <w:t>臺</w:t>
      </w:r>
      <w:proofErr w:type="gramEnd"/>
      <w:r w:rsidR="001250CB" w:rsidRPr="003121A0">
        <w:rPr>
          <w:rFonts w:ascii="微軟正黑體" w:eastAsia="微軟正黑體" w:hAnsi="微軟正黑體" w:hint="eastAsia"/>
        </w:rPr>
        <w:t>北商業大學、</w:t>
      </w:r>
      <w:r w:rsidR="001C4740" w:rsidRPr="003121A0">
        <w:rPr>
          <w:rFonts w:ascii="微軟正黑體" w:eastAsia="微軟正黑體" w:hAnsi="微軟正黑體" w:hint="eastAsia"/>
        </w:rPr>
        <w:t>宜蘭大學等學校舉辦基金理財講座，竭誠歡迎對共同基金投資有興趣，有志及早做好人生各階段理財規劃的學生積極、踴躍參與。</w:t>
      </w:r>
    </w:p>
    <w:p w14:paraId="32CB8371" w14:textId="77777777" w:rsidR="001250CB" w:rsidRPr="003121A0" w:rsidRDefault="001250CB" w:rsidP="001250CB">
      <w:pPr>
        <w:rPr>
          <w:rFonts w:ascii="微軟正黑體" w:eastAsia="微軟正黑體" w:hAnsi="微軟正黑體"/>
        </w:rPr>
      </w:pPr>
    </w:p>
    <w:p w14:paraId="4A98C595" w14:textId="1FD071B4" w:rsidR="001250CB" w:rsidRPr="003121A0" w:rsidRDefault="001250CB" w:rsidP="001250CB">
      <w:pPr>
        <w:spacing w:line="440" w:lineRule="exact"/>
        <w:ind w:firstLineChars="177" w:firstLine="425"/>
        <w:rPr>
          <w:rFonts w:ascii="微軟正黑體" w:eastAsia="微軟正黑體" w:hAnsi="微軟正黑體"/>
        </w:rPr>
      </w:pPr>
      <w:r w:rsidRPr="003121A0">
        <w:rPr>
          <w:rFonts w:ascii="微軟正黑體" w:eastAsia="微軟正黑體" w:hAnsi="微軟正黑體" w:hint="eastAsia"/>
        </w:rPr>
        <w:t>另外，</w:t>
      </w:r>
      <w:proofErr w:type="gramStart"/>
      <w:r w:rsidR="00FF422E" w:rsidRPr="003121A0">
        <w:rPr>
          <w:rFonts w:ascii="微軟正黑體" w:eastAsia="微軟正黑體" w:hAnsi="微軟正黑體" w:hint="eastAsia"/>
        </w:rPr>
        <w:t>鑑</w:t>
      </w:r>
      <w:proofErr w:type="gramEnd"/>
      <w:r w:rsidR="00FF422E" w:rsidRPr="003121A0">
        <w:rPr>
          <w:rFonts w:ascii="微軟正黑體" w:eastAsia="微軟正黑體" w:hAnsi="微軟正黑體" w:hint="eastAsia"/>
        </w:rPr>
        <w:t>於</w:t>
      </w:r>
      <w:r w:rsidRPr="003121A0">
        <w:rPr>
          <w:rFonts w:ascii="微軟正黑體" w:eastAsia="微軟正黑體" w:hAnsi="微軟正黑體" w:hint="eastAsia"/>
        </w:rPr>
        <w:t>金融科技的日益蓬勃發展雖帶來便利，但也為少數不肖金融詐騙份子製造了機會。投信投顧公會</w:t>
      </w:r>
      <w:r w:rsidR="00FF422E" w:rsidRPr="003121A0">
        <w:rPr>
          <w:rFonts w:ascii="微軟正黑體" w:eastAsia="微軟正黑體" w:hAnsi="微軟正黑體" w:hint="eastAsia"/>
        </w:rPr>
        <w:t>除</w:t>
      </w:r>
      <w:proofErr w:type="gramStart"/>
      <w:r w:rsidR="00FF422E" w:rsidRPr="003121A0">
        <w:rPr>
          <w:rFonts w:ascii="微軟正黑體" w:eastAsia="微軟正黑體" w:hAnsi="微軟正黑體" w:hint="eastAsia"/>
        </w:rPr>
        <w:t>於官網設置</w:t>
      </w:r>
      <w:proofErr w:type="gramEnd"/>
      <w:r w:rsidR="00FF422E" w:rsidRPr="003121A0">
        <w:rPr>
          <w:rFonts w:ascii="微軟正黑體" w:eastAsia="微軟正黑體" w:hAnsi="微軟正黑體" w:hint="eastAsia"/>
        </w:rPr>
        <w:t>反投資詐騙專區，協助民眾辨識合法業者及非法詐騙外，也</w:t>
      </w:r>
      <w:r w:rsidRPr="003121A0">
        <w:rPr>
          <w:rFonts w:ascii="微軟正黑體" w:eastAsia="微軟正黑體" w:hAnsi="微軟正黑體" w:hint="eastAsia"/>
        </w:rPr>
        <w:t>不斷</w:t>
      </w:r>
      <w:r w:rsidR="00FF422E" w:rsidRPr="003121A0">
        <w:rPr>
          <w:rFonts w:ascii="微軟正黑體" w:eastAsia="微軟正黑體" w:hAnsi="微軟正黑體" w:hint="eastAsia"/>
        </w:rPr>
        <w:t>透過各種管道</w:t>
      </w:r>
      <w:r w:rsidRPr="003121A0">
        <w:rPr>
          <w:rFonts w:ascii="微軟正黑體" w:eastAsia="微軟正黑體" w:hAnsi="微軟正黑體" w:hint="eastAsia"/>
        </w:rPr>
        <w:t>宣導與提醒投資人注意投資詐騙，這次巡迴講座除了推廣共同基金理財觀念，每場次也都加強宣導「反金融投資詐騙」，包括每場講座之前播放宣導短片，現場也貼上海報</w:t>
      </w:r>
      <w:r w:rsidR="00FF422E" w:rsidRPr="003121A0">
        <w:rPr>
          <w:rFonts w:ascii="微軟正黑體" w:eastAsia="微軟正黑體" w:hAnsi="微軟正黑體" w:hint="eastAsia"/>
        </w:rPr>
        <w:t>，</w:t>
      </w:r>
      <w:r w:rsidRPr="003121A0">
        <w:rPr>
          <w:rFonts w:ascii="微軟正黑體" w:eastAsia="微軟正黑體" w:hAnsi="微軟正黑體" w:hint="eastAsia"/>
        </w:rPr>
        <w:t>提醒同學們對投資詐騙多加</w:t>
      </w:r>
      <w:r w:rsidR="00FF422E" w:rsidRPr="003121A0">
        <w:rPr>
          <w:rFonts w:ascii="微軟正黑體" w:eastAsia="微軟正黑體" w:hAnsi="微軟正黑體" w:hint="eastAsia"/>
        </w:rPr>
        <w:t>警戒與</w:t>
      </w:r>
      <w:r w:rsidRPr="003121A0">
        <w:rPr>
          <w:rFonts w:ascii="微軟正黑體" w:eastAsia="微軟正黑體" w:hAnsi="微軟正黑體" w:hint="eastAsia"/>
        </w:rPr>
        <w:t>留意。</w:t>
      </w:r>
    </w:p>
    <w:p w14:paraId="47A9ED06" w14:textId="23271976" w:rsidR="005C52B7" w:rsidRPr="002113A5" w:rsidRDefault="005C52B7" w:rsidP="005C52B7">
      <w:pPr>
        <w:spacing w:line="440" w:lineRule="exact"/>
        <w:jc w:val="center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###</w:t>
      </w:r>
    </w:p>
    <w:sectPr w:rsidR="005C52B7" w:rsidRPr="002113A5" w:rsidSect="00F417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54DE" w14:textId="77777777" w:rsidR="00031789" w:rsidRDefault="00031789" w:rsidP="00031789">
      <w:r>
        <w:separator/>
      </w:r>
    </w:p>
  </w:endnote>
  <w:endnote w:type="continuationSeparator" w:id="0">
    <w:p w14:paraId="0A356052" w14:textId="77777777" w:rsidR="00031789" w:rsidRDefault="00031789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6451" w14:textId="77777777" w:rsidR="00031789" w:rsidRDefault="00031789" w:rsidP="00031789">
      <w:r>
        <w:separator/>
      </w:r>
    </w:p>
  </w:footnote>
  <w:footnote w:type="continuationSeparator" w:id="0">
    <w:p w14:paraId="098AE8F4" w14:textId="77777777" w:rsidR="00031789" w:rsidRDefault="00031789" w:rsidP="0003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12C46"/>
    <w:rsid w:val="00031789"/>
    <w:rsid w:val="000632E8"/>
    <w:rsid w:val="00063365"/>
    <w:rsid w:val="000C5314"/>
    <w:rsid w:val="0010301A"/>
    <w:rsid w:val="001250CB"/>
    <w:rsid w:val="00145E1A"/>
    <w:rsid w:val="001C4740"/>
    <w:rsid w:val="001C4910"/>
    <w:rsid w:val="001E1A74"/>
    <w:rsid w:val="001E3CAA"/>
    <w:rsid w:val="002113A5"/>
    <w:rsid w:val="002324B7"/>
    <w:rsid w:val="00290CC7"/>
    <w:rsid w:val="00300DB8"/>
    <w:rsid w:val="003121A0"/>
    <w:rsid w:val="003667C6"/>
    <w:rsid w:val="003A4103"/>
    <w:rsid w:val="003C650E"/>
    <w:rsid w:val="00412E77"/>
    <w:rsid w:val="004635FF"/>
    <w:rsid w:val="00487258"/>
    <w:rsid w:val="005C52B7"/>
    <w:rsid w:val="005D2A64"/>
    <w:rsid w:val="00600401"/>
    <w:rsid w:val="0061648A"/>
    <w:rsid w:val="006333BE"/>
    <w:rsid w:val="00646211"/>
    <w:rsid w:val="00652C3E"/>
    <w:rsid w:val="006562E8"/>
    <w:rsid w:val="006D740F"/>
    <w:rsid w:val="00710308"/>
    <w:rsid w:val="00713B67"/>
    <w:rsid w:val="00746E7F"/>
    <w:rsid w:val="007B5655"/>
    <w:rsid w:val="00810C24"/>
    <w:rsid w:val="00814E80"/>
    <w:rsid w:val="00845258"/>
    <w:rsid w:val="00870AA3"/>
    <w:rsid w:val="009919B1"/>
    <w:rsid w:val="009E1AD8"/>
    <w:rsid w:val="00A10801"/>
    <w:rsid w:val="00A77289"/>
    <w:rsid w:val="00AB5884"/>
    <w:rsid w:val="00AC2056"/>
    <w:rsid w:val="00C375F6"/>
    <w:rsid w:val="00C5124B"/>
    <w:rsid w:val="00C60437"/>
    <w:rsid w:val="00C61A63"/>
    <w:rsid w:val="00CE317C"/>
    <w:rsid w:val="00D06108"/>
    <w:rsid w:val="00D371F6"/>
    <w:rsid w:val="00D50D0A"/>
    <w:rsid w:val="00D61CC5"/>
    <w:rsid w:val="00D834F0"/>
    <w:rsid w:val="00D864C6"/>
    <w:rsid w:val="00E25975"/>
    <w:rsid w:val="00E75C94"/>
    <w:rsid w:val="00E863B7"/>
    <w:rsid w:val="00EB7204"/>
    <w:rsid w:val="00F12245"/>
    <w:rsid w:val="00F4176B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3C124F"/>
  <w15:chartTrackingRefBased/>
  <w15:docId w15:val="{477FA0F6-E075-49BC-90AB-A6A8B6A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C4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12C4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012C4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12E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3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E3CAA"/>
    <w:rPr>
      <w:rFonts w:ascii="細明體" w:eastAsia="細明體" w:hAnsi="細明體" w:cs="細明體"/>
      <w:kern w:val="0"/>
      <w:szCs w:val="24"/>
    </w:rPr>
  </w:style>
  <w:style w:type="character" w:styleId="a6">
    <w:name w:val="Emphasis"/>
    <w:basedOn w:val="a0"/>
    <w:uiPriority w:val="20"/>
    <w:qFormat/>
    <w:rsid w:val="001E3CAA"/>
    <w:rPr>
      <w:i/>
      <w:iCs/>
    </w:rPr>
  </w:style>
  <w:style w:type="paragraph" w:styleId="a7">
    <w:name w:val="header"/>
    <w:basedOn w:val="a"/>
    <w:link w:val="a8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17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投信投顧公會 陳湘文</dc:creator>
  <cp:keywords/>
  <dc:description/>
  <cp:lastModifiedBy>投信投顧公會 吳承芳</cp:lastModifiedBy>
  <cp:revision>2</cp:revision>
  <cp:lastPrinted>2023-10-11T02:12:00Z</cp:lastPrinted>
  <dcterms:created xsi:type="dcterms:W3CDTF">2023-10-16T00:56:00Z</dcterms:created>
  <dcterms:modified xsi:type="dcterms:W3CDTF">2023-10-16T00:56:00Z</dcterms:modified>
</cp:coreProperties>
</file>