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0D" w:rsidRPr="00230BB5" w:rsidRDefault="007209D0" w:rsidP="00D74F73">
      <w:pPr>
        <w:jc w:val="center"/>
        <w:rPr>
          <w:rFonts w:ascii="標楷體" w:eastAsia="標楷體" w:hAnsi="標楷體"/>
          <w:b/>
          <w:sz w:val="32"/>
        </w:rPr>
      </w:pPr>
      <w:r w:rsidRPr="00230BB5">
        <w:rPr>
          <w:rFonts w:ascii="標楷體" w:eastAsia="標楷體" w:hAnsi="標楷體" w:hint="eastAsia"/>
          <w:b/>
          <w:sz w:val="32"/>
        </w:rPr>
        <w:t>政經情勢緩和，基金績效趨</w:t>
      </w:r>
      <w:proofErr w:type="gramStart"/>
      <w:r w:rsidRPr="00230BB5">
        <w:rPr>
          <w:rFonts w:ascii="標楷體" w:eastAsia="標楷體" w:hAnsi="標楷體" w:hint="eastAsia"/>
          <w:b/>
          <w:sz w:val="32"/>
        </w:rPr>
        <w:t>堅</w:t>
      </w:r>
      <w:proofErr w:type="gramEnd"/>
    </w:p>
    <w:p w:rsidR="00D74F73" w:rsidRPr="00230BB5" w:rsidRDefault="00D74F73" w:rsidP="00D74F73">
      <w:pPr>
        <w:jc w:val="center"/>
        <w:rPr>
          <w:rFonts w:ascii="標楷體" w:eastAsia="標楷體" w:hAnsi="標楷體"/>
          <w:b/>
          <w:sz w:val="32"/>
        </w:rPr>
      </w:pPr>
      <w:r w:rsidRPr="00230BB5">
        <w:rPr>
          <w:rFonts w:ascii="標楷體" w:eastAsia="標楷體" w:hAnsi="標楷體" w:hint="eastAsia"/>
          <w:b/>
          <w:sz w:val="32"/>
        </w:rPr>
        <w:t>李存修  邱顯比</w:t>
      </w:r>
    </w:p>
    <w:p w:rsidR="00D74F73" w:rsidRPr="00CE050A" w:rsidRDefault="008B58D2" w:rsidP="00633FC3">
      <w:pPr>
        <w:spacing w:beforeLines="50" w:before="180" w:afterLines="50" w:after="180"/>
        <w:ind w:firstLineChars="200" w:firstLine="560"/>
        <w:jc w:val="both"/>
        <w:rPr>
          <w:rFonts w:ascii="標楷體" w:eastAsia="標楷體" w:hAnsi="標楷體"/>
          <w:sz w:val="28"/>
        </w:rPr>
      </w:pPr>
      <w:r w:rsidRPr="00CE050A">
        <w:rPr>
          <w:rFonts w:ascii="標楷體" w:eastAsia="標楷體" w:hAnsi="標楷體" w:hint="eastAsia"/>
          <w:sz w:val="28"/>
        </w:rPr>
        <w:t>三月</w:t>
      </w:r>
      <w:proofErr w:type="gramStart"/>
      <w:r w:rsidRPr="00CE050A">
        <w:rPr>
          <w:rFonts w:ascii="標楷體" w:eastAsia="標楷體" w:hAnsi="標楷體" w:hint="eastAsia"/>
          <w:sz w:val="28"/>
        </w:rPr>
        <w:t>以來俄</w:t>
      </w:r>
      <w:proofErr w:type="gramEnd"/>
      <w:r w:rsidRPr="00CE050A">
        <w:rPr>
          <w:rFonts w:ascii="標楷體" w:eastAsia="標楷體" w:hAnsi="標楷體" w:hint="eastAsia"/>
          <w:sz w:val="28"/>
        </w:rPr>
        <w:t>烏戰爭依舊，但</w:t>
      </w:r>
      <w:proofErr w:type="gramStart"/>
      <w:r w:rsidRPr="00CE050A">
        <w:rPr>
          <w:rFonts w:ascii="標楷體" w:eastAsia="標楷體" w:hAnsi="標楷體" w:hint="eastAsia"/>
          <w:sz w:val="28"/>
        </w:rPr>
        <w:t>疫</w:t>
      </w:r>
      <w:proofErr w:type="gramEnd"/>
      <w:r w:rsidRPr="00CE050A">
        <w:rPr>
          <w:rFonts w:ascii="標楷體" w:eastAsia="標楷體" w:hAnsi="標楷體" w:hint="eastAsia"/>
          <w:sz w:val="28"/>
        </w:rPr>
        <w:t>情高峰</w:t>
      </w:r>
      <w:bookmarkStart w:id="0" w:name="_GoBack"/>
      <w:bookmarkEnd w:id="0"/>
      <w:r w:rsidRPr="00CE050A">
        <w:rPr>
          <w:rFonts w:ascii="標楷體" w:eastAsia="標楷體" w:hAnsi="標楷體" w:hint="eastAsia"/>
          <w:sz w:val="28"/>
        </w:rPr>
        <w:t>已過，航空、旅遊、休閒、餐飲等行業逐漸恢復往日榮景，製造業去庫存也調節到一定的程度。而二月份美國核心PCE年減指數及通膨指標升幅明顯縮小且低於預期，FED在三月僅升息一碼，市場預期五月間FED會再升息一碼，然後就會暫停升息。矽谷銀行、第一共和銀行及指標銀行(</w:t>
      </w:r>
      <w:r w:rsidRPr="00CE050A">
        <w:rPr>
          <w:rFonts w:ascii="標楷體" w:eastAsia="標楷體" w:hAnsi="標楷體"/>
          <w:sz w:val="28"/>
        </w:rPr>
        <w:t>Signature Bank</w:t>
      </w:r>
      <w:r w:rsidRPr="00CE050A">
        <w:rPr>
          <w:rFonts w:ascii="標楷體" w:eastAsia="標楷體" w:hAnsi="標楷體" w:hint="eastAsia"/>
          <w:sz w:val="28"/>
        </w:rPr>
        <w:t>)</w:t>
      </w:r>
      <w:r w:rsidR="00633FC3" w:rsidRPr="00CE050A">
        <w:rPr>
          <w:rFonts w:ascii="標楷體" w:eastAsia="標楷體" w:hAnsi="標楷體" w:hint="eastAsia"/>
          <w:sz w:val="28"/>
        </w:rPr>
        <w:t xml:space="preserve">在FED的金援及華爾街十餘家大銀行的馳援之下，擠兌風波逐漸平息。歐洲部分，僅管瑞士信貸將其AT1 </w:t>
      </w:r>
      <w:proofErr w:type="spellStart"/>
      <w:r w:rsidR="00633FC3" w:rsidRPr="00CE050A">
        <w:rPr>
          <w:rFonts w:ascii="標楷體" w:eastAsia="標楷體" w:hAnsi="標楷體" w:hint="eastAsia"/>
          <w:sz w:val="28"/>
        </w:rPr>
        <w:t>CoCo</w:t>
      </w:r>
      <w:proofErr w:type="spellEnd"/>
      <w:r w:rsidR="00633FC3" w:rsidRPr="00CE050A">
        <w:rPr>
          <w:rFonts w:ascii="標楷體" w:eastAsia="標楷體" w:hAnsi="標楷體" w:hint="eastAsia"/>
          <w:sz w:val="28"/>
        </w:rPr>
        <w:t>債券之價值全數註銷歸零仍舊有所爭議，但由瑞士銀行將其合併以及瑞士央行提供流動性資金也緩和了金融市場的緊張情緒，使得全球股、債市場</w:t>
      </w:r>
      <w:proofErr w:type="gramStart"/>
      <w:r w:rsidR="00633FC3" w:rsidRPr="00CE050A">
        <w:rPr>
          <w:rFonts w:ascii="標楷體" w:eastAsia="標楷體" w:hAnsi="標楷體" w:hint="eastAsia"/>
          <w:sz w:val="28"/>
        </w:rPr>
        <w:t>鬆</w:t>
      </w:r>
      <w:proofErr w:type="gramEnd"/>
      <w:r w:rsidR="00633FC3" w:rsidRPr="00CE050A">
        <w:rPr>
          <w:rFonts w:ascii="標楷體" w:eastAsia="標楷體" w:hAnsi="標楷體" w:hint="eastAsia"/>
          <w:sz w:val="28"/>
        </w:rPr>
        <w:t>了一口氣。</w:t>
      </w:r>
    </w:p>
    <w:p w:rsidR="00633FC3" w:rsidRPr="00CE050A" w:rsidRDefault="008901CE" w:rsidP="00633FC3">
      <w:pPr>
        <w:spacing w:beforeLines="50" w:before="180" w:afterLines="50" w:after="180"/>
        <w:ind w:firstLineChars="200" w:firstLine="560"/>
        <w:jc w:val="both"/>
        <w:rPr>
          <w:rFonts w:ascii="標楷體" w:eastAsia="標楷體" w:hAnsi="標楷體"/>
          <w:sz w:val="28"/>
        </w:rPr>
      </w:pPr>
      <w:proofErr w:type="gramStart"/>
      <w:r w:rsidRPr="00CE050A">
        <w:rPr>
          <w:rFonts w:ascii="標楷體" w:eastAsia="標楷體" w:hAnsi="標楷體" w:hint="eastAsia"/>
          <w:sz w:val="28"/>
        </w:rPr>
        <w:t>就</w:t>
      </w:r>
      <w:r w:rsidR="00633FC3" w:rsidRPr="00CE050A">
        <w:rPr>
          <w:rFonts w:ascii="標楷體" w:eastAsia="標楷體" w:hAnsi="標楷體" w:hint="eastAsia"/>
          <w:sz w:val="28"/>
        </w:rPr>
        <w:t>債市</w:t>
      </w:r>
      <w:proofErr w:type="gramEnd"/>
      <w:r w:rsidR="00633FC3" w:rsidRPr="00CE050A">
        <w:rPr>
          <w:rFonts w:ascii="標楷體" w:eastAsia="標楷體" w:hAnsi="標楷體" w:hint="eastAsia"/>
          <w:sz w:val="28"/>
        </w:rPr>
        <w:t>而言，美國30年公債</w:t>
      </w:r>
      <w:proofErr w:type="gramStart"/>
      <w:r w:rsidR="00633FC3" w:rsidRPr="00CE050A">
        <w:rPr>
          <w:rFonts w:ascii="標楷體" w:eastAsia="標楷體" w:hAnsi="標楷體" w:hint="eastAsia"/>
          <w:sz w:val="28"/>
        </w:rPr>
        <w:t>殖</w:t>
      </w:r>
      <w:proofErr w:type="gramEnd"/>
      <w:r w:rsidR="00633FC3" w:rsidRPr="00CE050A">
        <w:rPr>
          <w:rFonts w:ascii="標楷體" w:eastAsia="標楷體" w:hAnsi="標楷體" w:hint="eastAsia"/>
          <w:sz w:val="28"/>
        </w:rPr>
        <w:t>利率由三月初的3.92%降至月底的3.65%，10年公債由三月初的</w:t>
      </w:r>
      <w:r w:rsidRPr="00CE050A">
        <w:rPr>
          <w:rFonts w:ascii="標楷體" w:eastAsia="標楷體" w:hAnsi="標楷體" w:hint="eastAsia"/>
          <w:sz w:val="28"/>
        </w:rPr>
        <w:t>4</w:t>
      </w:r>
      <w:r w:rsidR="00633FC3" w:rsidRPr="00CE050A">
        <w:rPr>
          <w:rFonts w:ascii="標楷體" w:eastAsia="標楷體" w:hAnsi="標楷體" w:hint="eastAsia"/>
          <w:sz w:val="28"/>
        </w:rPr>
        <w:t>%降至月底3.47%，5年公債由三月初4.37%降至月底3.58%，2年公債由三月初的5.08%降至月底4.08%，降幅最大，</w:t>
      </w:r>
      <w:proofErr w:type="gramStart"/>
      <w:r w:rsidR="00633FC3" w:rsidRPr="00CE050A">
        <w:rPr>
          <w:rFonts w:ascii="標楷體" w:eastAsia="標楷體" w:hAnsi="標楷體" w:hint="eastAsia"/>
          <w:sz w:val="28"/>
        </w:rPr>
        <w:t>殖</w:t>
      </w:r>
      <w:proofErr w:type="gramEnd"/>
      <w:r w:rsidR="00633FC3" w:rsidRPr="00CE050A">
        <w:rPr>
          <w:rFonts w:ascii="標楷體" w:eastAsia="標楷體" w:hAnsi="標楷體" w:hint="eastAsia"/>
          <w:sz w:val="28"/>
        </w:rPr>
        <w:t>利率曲線的負斜率(倒掛)現象也逐漸趨平坦。就股市而言，三月份S&amp;P 500</w:t>
      </w:r>
      <w:r w:rsidR="009A4367">
        <w:rPr>
          <w:rFonts w:ascii="標楷體" w:eastAsia="標楷體" w:hAnsi="標楷體" w:hint="eastAsia"/>
          <w:sz w:val="28"/>
        </w:rPr>
        <w:t>指數</w:t>
      </w:r>
      <w:r w:rsidR="00633FC3" w:rsidRPr="00CE050A">
        <w:rPr>
          <w:rFonts w:ascii="標楷體" w:eastAsia="標楷體" w:hAnsi="標楷體" w:hint="eastAsia"/>
          <w:sz w:val="28"/>
        </w:rPr>
        <w:t>、DJIA</w:t>
      </w:r>
      <w:r w:rsidR="009A4367">
        <w:rPr>
          <w:rFonts w:ascii="標楷體" w:eastAsia="標楷體" w:hAnsi="標楷體" w:hint="eastAsia"/>
          <w:sz w:val="28"/>
        </w:rPr>
        <w:t>指數</w:t>
      </w:r>
      <w:r w:rsidR="00633FC3" w:rsidRPr="00CE050A">
        <w:rPr>
          <w:rFonts w:ascii="標楷體" w:eastAsia="標楷體" w:hAnsi="標楷體" w:hint="eastAsia"/>
          <w:sz w:val="28"/>
        </w:rPr>
        <w:t>及NASDAQ</w:t>
      </w:r>
      <w:r w:rsidR="009A4367">
        <w:rPr>
          <w:rFonts w:ascii="標楷體" w:eastAsia="標楷體" w:hAnsi="標楷體" w:hint="eastAsia"/>
          <w:sz w:val="28"/>
        </w:rPr>
        <w:t>指數</w:t>
      </w:r>
      <w:r w:rsidR="00633FC3" w:rsidRPr="00CE050A">
        <w:rPr>
          <w:rFonts w:ascii="標楷體" w:eastAsia="標楷體" w:hAnsi="標楷體" w:hint="eastAsia"/>
          <w:sz w:val="28"/>
        </w:rPr>
        <w:t>分別上揚3.51%、1.89%及6.69%，第一季則分別上揚7.03%、0.38%及16.77%；MSCI歐洲</w:t>
      </w:r>
      <w:proofErr w:type="gramStart"/>
      <w:r w:rsidR="00633FC3" w:rsidRPr="00CE050A">
        <w:rPr>
          <w:rFonts w:ascii="標楷體" w:eastAsia="標楷體" w:hAnsi="標楷體" w:hint="eastAsia"/>
          <w:sz w:val="28"/>
        </w:rPr>
        <w:t>指數月漲</w:t>
      </w:r>
      <w:proofErr w:type="gramEnd"/>
      <w:r w:rsidR="00633FC3" w:rsidRPr="00CE050A">
        <w:rPr>
          <w:rFonts w:ascii="標楷體" w:eastAsia="標楷體" w:hAnsi="標楷體" w:hint="eastAsia"/>
          <w:sz w:val="28"/>
        </w:rPr>
        <w:t>3.99%，</w:t>
      </w:r>
      <w:proofErr w:type="gramStart"/>
      <w:r w:rsidR="00633FC3" w:rsidRPr="00CE050A">
        <w:rPr>
          <w:rFonts w:ascii="標楷體" w:eastAsia="標楷體" w:hAnsi="標楷體" w:hint="eastAsia"/>
          <w:sz w:val="28"/>
        </w:rPr>
        <w:t>季漲</w:t>
      </w:r>
      <w:proofErr w:type="gramEnd"/>
      <w:r w:rsidR="00633FC3" w:rsidRPr="00CE050A">
        <w:rPr>
          <w:rFonts w:ascii="標楷體" w:eastAsia="標楷體" w:hAnsi="標楷體" w:hint="eastAsia"/>
          <w:sz w:val="28"/>
        </w:rPr>
        <w:t>15.32%；MSCI世界指數(含息)月、季分別揚</w:t>
      </w:r>
      <w:r w:rsidR="00633FC3" w:rsidRPr="00CE050A">
        <w:rPr>
          <w:rFonts w:ascii="標楷體" w:eastAsia="標楷體" w:hAnsi="標楷體" w:hint="eastAsia"/>
          <w:sz w:val="28"/>
        </w:rPr>
        <w:lastRenderedPageBreak/>
        <w:t>升3.15%及7.44%。台股也頗強勢，加權股價報酬指數、OTC報酬指數與電子報酬指數三月份分別上漲2.59%、3.42%與4.98%，第一季分別強漲了12.51%、18.21%及17.86%。股、債市的強力反彈，使共同基金績效表現亮眼。</w:t>
      </w:r>
    </w:p>
    <w:p w:rsidR="008901CE" w:rsidRPr="00CE050A" w:rsidRDefault="008901CE" w:rsidP="008901CE">
      <w:pPr>
        <w:spacing w:beforeLines="50" w:before="180" w:afterLines="50" w:after="180"/>
        <w:ind w:firstLineChars="200" w:firstLine="560"/>
        <w:jc w:val="both"/>
        <w:rPr>
          <w:rFonts w:ascii="標楷體" w:eastAsia="標楷體" w:hAnsi="標楷體"/>
          <w:sz w:val="28"/>
        </w:rPr>
      </w:pPr>
      <w:r w:rsidRPr="00CE050A">
        <w:rPr>
          <w:rFonts w:ascii="標楷體" w:eastAsia="標楷體" w:hAnsi="標楷體" w:hint="eastAsia"/>
          <w:sz w:val="28"/>
        </w:rPr>
        <w:t>綜觀今年第一季的表現，224檔投資國內的股票型基金</w:t>
      </w:r>
      <w:proofErr w:type="gramStart"/>
      <w:r w:rsidRPr="00CE050A">
        <w:rPr>
          <w:rFonts w:ascii="標楷體" w:eastAsia="標楷體" w:hAnsi="標楷體" w:hint="eastAsia"/>
          <w:sz w:val="28"/>
        </w:rPr>
        <w:t>平均季漲</w:t>
      </w:r>
      <w:proofErr w:type="gramEnd"/>
      <w:r w:rsidRPr="00CE050A">
        <w:rPr>
          <w:rFonts w:ascii="標楷體" w:eastAsia="標楷體" w:hAnsi="標楷體" w:hint="eastAsia"/>
          <w:sz w:val="28"/>
        </w:rPr>
        <w:t>16.27%，優於加權股價報酬指數的12.51%甚多，也有81.7%的基金打敗指數，相當亮眼；</w:t>
      </w:r>
      <w:r w:rsidR="006A2D45" w:rsidRPr="00CE050A">
        <w:rPr>
          <w:rFonts w:ascii="標楷體" w:eastAsia="標楷體" w:hAnsi="標楷體" w:hint="eastAsia"/>
          <w:sz w:val="28"/>
        </w:rPr>
        <w:t>27檔科技類</w:t>
      </w:r>
      <w:proofErr w:type="gramStart"/>
      <w:r w:rsidR="006A2D45" w:rsidRPr="00CE050A">
        <w:rPr>
          <w:rFonts w:ascii="標楷體" w:eastAsia="標楷體" w:hAnsi="標楷體" w:hint="eastAsia"/>
          <w:sz w:val="28"/>
        </w:rPr>
        <w:t>基金季漲</w:t>
      </w:r>
      <w:proofErr w:type="gramEnd"/>
      <w:r w:rsidR="006A2D45" w:rsidRPr="00CE050A">
        <w:rPr>
          <w:rFonts w:ascii="標楷體" w:eastAsia="標楷體" w:hAnsi="標楷體" w:hint="eastAsia"/>
          <w:sz w:val="28"/>
        </w:rPr>
        <w:t>19.75%也優於電子報酬指數的17.86%，擊敗大盤的勝率更高達96.3%，倒是上櫃型的季績效17.26%，比不上OTC報酬指數的18.21%。位居季績效冠軍的野村高科技基金，季報酬高達27.14%，位居第二名的野村e科技基金也有26.95%，不</w:t>
      </w:r>
      <w:proofErr w:type="gramStart"/>
      <w:r w:rsidR="006A2D45" w:rsidRPr="00CE050A">
        <w:rPr>
          <w:rFonts w:ascii="標楷體" w:eastAsia="標楷體" w:hAnsi="標楷體" w:hint="eastAsia"/>
          <w:sz w:val="28"/>
        </w:rPr>
        <w:t>遑</w:t>
      </w:r>
      <w:proofErr w:type="gramEnd"/>
      <w:r w:rsidR="006A2D45" w:rsidRPr="00CE050A">
        <w:rPr>
          <w:rFonts w:ascii="標楷體" w:eastAsia="標楷體" w:hAnsi="標楷體" w:hint="eastAsia"/>
          <w:sz w:val="28"/>
        </w:rPr>
        <w:t>多讓</w:t>
      </w:r>
      <w:r w:rsidR="00301A54" w:rsidRPr="00CE050A">
        <w:rPr>
          <w:rFonts w:ascii="標楷體" w:eastAsia="標楷體" w:hAnsi="標楷體" w:hint="eastAsia"/>
          <w:sz w:val="28"/>
        </w:rPr>
        <w:t>，二者</w:t>
      </w:r>
      <w:proofErr w:type="gramStart"/>
      <w:r w:rsidR="00301A54" w:rsidRPr="00CE050A">
        <w:rPr>
          <w:rFonts w:ascii="標楷體" w:eastAsia="標楷體" w:hAnsi="標楷體" w:hint="eastAsia"/>
          <w:sz w:val="28"/>
        </w:rPr>
        <w:t>均比所有二倍</w:t>
      </w:r>
      <w:proofErr w:type="gramEnd"/>
      <w:r w:rsidR="00301A54" w:rsidRPr="00CE050A">
        <w:rPr>
          <w:rFonts w:ascii="標楷體" w:eastAsia="標楷體" w:hAnsi="標楷體" w:hint="eastAsia"/>
          <w:sz w:val="28"/>
        </w:rPr>
        <w:t>槓桿型基金的季報酬還高。</w:t>
      </w:r>
    </w:p>
    <w:p w:rsidR="00301A54" w:rsidRPr="00CE050A" w:rsidRDefault="00301A54" w:rsidP="00301A54">
      <w:pPr>
        <w:spacing w:beforeLines="50" w:before="180" w:afterLines="50" w:after="180" w:line="360" w:lineRule="auto"/>
        <w:ind w:firstLineChars="200" w:firstLine="560"/>
        <w:jc w:val="both"/>
        <w:rPr>
          <w:rFonts w:ascii="標楷體" w:eastAsia="標楷體" w:hAnsi="標楷體"/>
          <w:sz w:val="28"/>
        </w:rPr>
      </w:pPr>
      <w:r w:rsidRPr="00CE050A">
        <w:rPr>
          <w:rFonts w:ascii="標楷體" w:eastAsia="標楷體" w:hAnsi="標楷體" w:hint="eastAsia"/>
          <w:sz w:val="28"/>
        </w:rPr>
        <w:t>跨國投資的773檔股票型基金相對就沒那麼出色，平均季報酬僅5.03%，其中以投資美股的18檔基金</w:t>
      </w:r>
      <w:proofErr w:type="gramStart"/>
      <w:r w:rsidRPr="00CE050A">
        <w:rPr>
          <w:rFonts w:ascii="標楷體" w:eastAsia="標楷體" w:hAnsi="標楷體" w:hint="eastAsia"/>
          <w:sz w:val="28"/>
        </w:rPr>
        <w:t>平均季漲</w:t>
      </w:r>
      <w:proofErr w:type="gramEnd"/>
      <w:r w:rsidRPr="00CE050A">
        <w:rPr>
          <w:rFonts w:ascii="標楷體" w:eastAsia="標楷體" w:hAnsi="標楷體" w:hint="eastAsia"/>
          <w:sz w:val="28"/>
        </w:rPr>
        <w:t>12.99%表現最佳，歐洲基金也有9.15%的單季表現(全部幣別，以下同)，全球型的6.</w:t>
      </w:r>
      <w:r w:rsidR="00A2368C">
        <w:rPr>
          <w:rFonts w:ascii="標楷體" w:eastAsia="標楷體" w:hAnsi="標楷體" w:hint="eastAsia"/>
          <w:sz w:val="28"/>
        </w:rPr>
        <w:t>74</w:t>
      </w:r>
      <w:r w:rsidRPr="00CE050A">
        <w:rPr>
          <w:rFonts w:ascii="標楷體" w:eastAsia="標楷體" w:hAnsi="標楷體" w:hint="eastAsia"/>
          <w:sz w:val="28"/>
        </w:rPr>
        <w:t>%、日本的4.17%與</w:t>
      </w:r>
      <w:r w:rsidR="00230BB5" w:rsidRPr="00CE050A">
        <w:rPr>
          <w:rFonts w:ascii="標楷體" w:eastAsia="標楷體" w:hAnsi="標楷體" w:hint="eastAsia"/>
          <w:sz w:val="28"/>
        </w:rPr>
        <w:t>亞</w:t>
      </w:r>
      <w:r w:rsidRPr="00CE050A">
        <w:rPr>
          <w:rFonts w:ascii="標楷體" w:eastAsia="標楷體" w:hAnsi="標楷體" w:hint="eastAsia"/>
          <w:sz w:val="28"/>
        </w:rPr>
        <w:t>洲基金的4.06%。表現尚可，只是比不上MSCI世界指數(含息)的7.44%。值得注意的是產業型ETF的統一FANG+ ETF、國泰全球智能電動車ETF與富邦未來車ETF分別創下37.78%、35.57%與34.84%的傲人季報酬，顯見</w:t>
      </w:r>
      <w:r w:rsidR="00230BB5" w:rsidRPr="00CE050A">
        <w:rPr>
          <w:rFonts w:ascii="標楷體" w:eastAsia="標楷體" w:hAnsi="標楷體" w:hint="eastAsia"/>
          <w:sz w:val="28"/>
        </w:rPr>
        <w:t>AI</w:t>
      </w:r>
      <w:r w:rsidRPr="00CE050A">
        <w:rPr>
          <w:rFonts w:ascii="標楷體" w:eastAsia="標楷體" w:hAnsi="標楷體" w:hint="eastAsia"/>
          <w:sz w:val="28"/>
        </w:rPr>
        <w:t>與電動車的題材在第一季中強力發酵。</w:t>
      </w:r>
    </w:p>
    <w:p w:rsidR="00301A54" w:rsidRPr="00CE050A" w:rsidRDefault="004D1306" w:rsidP="00301A54">
      <w:pPr>
        <w:spacing w:beforeLines="50" w:before="180" w:afterLines="50" w:after="180" w:line="360" w:lineRule="auto"/>
        <w:ind w:firstLineChars="200" w:firstLine="560"/>
        <w:jc w:val="both"/>
        <w:rPr>
          <w:rFonts w:ascii="標楷體" w:eastAsia="標楷體" w:hAnsi="標楷體"/>
          <w:sz w:val="28"/>
        </w:rPr>
      </w:pPr>
      <w:r w:rsidRPr="00CE050A">
        <w:rPr>
          <w:rFonts w:ascii="標楷體" w:eastAsia="標楷體" w:hAnsi="標楷體" w:hint="eastAsia"/>
          <w:sz w:val="28"/>
        </w:rPr>
        <w:lastRenderedPageBreak/>
        <w:t>24</w:t>
      </w:r>
      <w:r w:rsidR="00A2368C">
        <w:rPr>
          <w:rFonts w:ascii="標楷體" w:eastAsia="標楷體" w:hAnsi="標楷體" w:hint="eastAsia"/>
          <w:sz w:val="28"/>
        </w:rPr>
        <w:t>檔投資國</w:t>
      </w:r>
      <w:r w:rsidRPr="00CE050A">
        <w:rPr>
          <w:rFonts w:ascii="標楷體" w:eastAsia="標楷體" w:hAnsi="標楷體" w:hint="eastAsia"/>
          <w:sz w:val="28"/>
        </w:rPr>
        <w:t>內的</w:t>
      </w:r>
      <w:r w:rsidR="002B3B0D">
        <w:rPr>
          <w:rFonts w:ascii="標楷體" w:eastAsia="標楷體" w:hAnsi="標楷體" w:hint="eastAsia"/>
          <w:sz w:val="28"/>
        </w:rPr>
        <w:t>債券股票</w:t>
      </w:r>
      <w:r w:rsidRPr="00CE050A">
        <w:rPr>
          <w:rFonts w:ascii="標楷體" w:eastAsia="標楷體" w:hAnsi="標楷體" w:hint="eastAsia"/>
          <w:sz w:val="28"/>
        </w:rPr>
        <w:t>平衡型基金第一季平均獲利11.23%，表現也相當傑出。跨國投資的平衡型基金以亞洲區域型的4.53%季報酬最佳(全部幣別，以下同)，全球型3.11%次之，至於505檔多重資產型基金</w:t>
      </w:r>
      <w:proofErr w:type="gramStart"/>
      <w:r w:rsidRPr="00CE050A">
        <w:rPr>
          <w:rFonts w:ascii="標楷體" w:eastAsia="標楷體" w:hAnsi="標楷體" w:hint="eastAsia"/>
          <w:sz w:val="28"/>
        </w:rPr>
        <w:t>平均</w:t>
      </w:r>
      <w:r w:rsidR="000B4230" w:rsidRPr="00CE050A">
        <w:rPr>
          <w:rFonts w:ascii="標楷體" w:eastAsia="標楷體" w:hAnsi="標楷體" w:hint="eastAsia"/>
          <w:sz w:val="28"/>
        </w:rPr>
        <w:t>季漲</w:t>
      </w:r>
      <w:proofErr w:type="gramEnd"/>
      <w:r w:rsidR="000B4230" w:rsidRPr="00CE050A">
        <w:rPr>
          <w:rFonts w:ascii="標楷體" w:eastAsia="標楷體" w:hAnsi="標楷體" w:hint="eastAsia"/>
          <w:sz w:val="28"/>
        </w:rPr>
        <w:t>3.85%，表現尚可</w:t>
      </w:r>
      <w:r w:rsidRPr="00CE050A">
        <w:rPr>
          <w:rFonts w:ascii="標楷體" w:eastAsia="標楷體" w:hAnsi="標楷體" w:hint="eastAsia"/>
          <w:sz w:val="28"/>
        </w:rPr>
        <w:t>。</w:t>
      </w:r>
    </w:p>
    <w:p w:rsidR="000B4230" w:rsidRPr="00CE050A" w:rsidRDefault="000B4230" w:rsidP="00301A54">
      <w:pPr>
        <w:spacing w:beforeLines="50" w:before="180" w:afterLines="50" w:after="180" w:line="360" w:lineRule="auto"/>
        <w:ind w:firstLineChars="200" w:firstLine="560"/>
        <w:jc w:val="both"/>
        <w:rPr>
          <w:rFonts w:ascii="標楷體" w:eastAsia="標楷體" w:hAnsi="標楷體"/>
          <w:sz w:val="28"/>
        </w:rPr>
      </w:pPr>
      <w:r w:rsidRPr="00CE050A">
        <w:rPr>
          <w:rFonts w:ascii="標楷體" w:eastAsia="標楷體" w:hAnsi="標楷體" w:hint="eastAsia"/>
          <w:sz w:val="28"/>
        </w:rPr>
        <w:t>投資</w:t>
      </w:r>
      <w:proofErr w:type="gramStart"/>
      <w:r w:rsidRPr="00CE050A">
        <w:rPr>
          <w:rFonts w:ascii="標楷體" w:eastAsia="標楷體" w:hAnsi="標楷體" w:hint="eastAsia"/>
          <w:sz w:val="28"/>
        </w:rPr>
        <w:t>等級債型基金</w:t>
      </w:r>
      <w:proofErr w:type="gramEnd"/>
      <w:r w:rsidRPr="00CE050A">
        <w:rPr>
          <w:rFonts w:ascii="標楷體" w:eastAsia="標楷體" w:hAnsi="標楷體" w:hint="eastAsia"/>
          <w:sz w:val="28"/>
        </w:rPr>
        <w:t>，由於美國公債</w:t>
      </w:r>
      <w:proofErr w:type="gramStart"/>
      <w:r w:rsidRPr="00CE050A">
        <w:rPr>
          <w:rFonts w:ascii="標楷體" w:eastAsia="標楷體" w:hAnsi="標楷體" w:hint="eastAsia"/>
          <w:sz w:val="28"/>
        </w:rPr>
        <w:t>殖</w:t>
      </w:r>
      <w:proofErr w:type="gramEnd"/>
      <w:r w:rsidRPr="00CE050A">
        <w:rPr>
          <w:rFonts w:ascii="標楷體" w:eastAsia="標楷體" w:hAnsi="標楷體" w:hint="eastAsia"/>
          <w:sz w:val="28"/>
        </w:rPr>
        <w:t>利率</w:t>
      </w:r>
      <w:r w:rsidR="00EC7CA8" w:rsidRPr="00CE050A">
        <w:rPr>
          <w:rFonts w:ascii="標楷體" w:eastAsia="標楷體" w:hAnsi="標楷體" w:hint="eastAsia"/>
          <w:sz w:val="28"/>
        </w:rPr>
        <w:t>先升後降，在第一季中也小有斬獲，美債基金第一季平均獲利2.02%，優於全球型的2.00%(全部幣別，以下同)，復優於亞洲新興市場的1.85%，其他型的投資等級債(19檔)平均季報酬達2.45%，表現也不差。非投資等</w:t>
      </w:r>
      <w:r w:rsidR="00230BB5" w:rsidRPr="00CE050A">
        <w:rPr>
          <w:rFonts w:ascii="標楷體" w:eastAsia="標楷體" w:hAnsi="標楷體" w:hint="eastAsia"/>
          <w:sz w:val="28"/>
        </w:rPr>
        <w:t>級</w:t>
      </w:r>
      <w:r w:rsidR="00EC7CA8" w:rsidRPr="00CE050A">
        <w:rPr>
          <w:rFonts w:ascii="標楷體" w:eastAsia="標楷體" w:hAnsi="標楷體" w:hint="eastAsia"/>
          <w:sz w:val="28"/>
        </w:rPr>
        <w:t>債第一季表現與投資</w:t>
      </w:r>
      <w:r w:rsidR="00230BB5" w:rsidRPr="00CE050A">
        <w:rPr>
          <w:rFonts w:ascii="標楷體" w:eastAsia="標楷體" w:hAnsi="標楷體" w:hint="eastAsia"/>
          <w:sz w:val="28"/>
        </w:rPr>
        <w:t>等級</w:t>
      </w:r>
      <w:r w:rsidR="00EC7CA8" w:rsidRPr="00CE050A">
        <w:rPr>
          <w:rFonts w:ascii="標楷體" w:eastAsia="標楷體" w:hAnsi="標楷體" w:hint="eastAsia"/>
          <w:sz w:val="28"/>
        </w:rPr>
        <w:t>債約略相當，全球</w:t>
      </w:r>
      <w:proofErr w:type="gramStart"/>
      <w:r w:rsidR="00EC7CA8" w:rsidRPr="00CE050A">
        <w:rPr>
          <w:rFonts w:ascii="標楷體" w:eastAsia="標楷體" w:hAnsi="標楷體" w:hint="eastAsia"/>
          <w:sz w:val="28"/>
        </w:rPr>
        <w:t>型季漲</w:t>
      </w:r>
      <w:proofErr w:type="gramEnd"/>
      <w:r w:rsidR="00EC7CA8" w:rsidRPr="00CE050A">
        <w:rPr>
          <w:rFonts w:ascii="標楷體" w:eastAsia="標楷體" w:hAnsi="標楷體" w:hint="eastAsia"/>
          <w:sz w:val="28"/>
        </w:rPr>
        <w:t>2.07%、</w:t>
      </w:r>
      <w:proofErr w:type="gramStart"/>
      <w:r w:rsidR="00EC7CA8" w:rsidRPr="00CE050A">
        <w:rPr>
          <w:rFonts w:ascii="標楷體" w:eastAsia="標楷體" w:hAnsi="標楷體" w:hint="eastAsia"/>
          <w:sz w:val="28"/>
        </w:rPr>
        <w:t>亞洲型季漲</w:t>
      </w:r>
      <w:proofErr w:type="gramEnd"/>
      <w:r w:rsidR="00EC7CA8" w:rsidRPr="00CE050A">
        <w:rPr>
          <w:rFonts w:ascii="標楷體" w:eastAsia="標楷體" w:hAnsi="標楷體" w:hint="eastAsia"/>
          <w:sz w:val="28"/>
        </w:rPr>
        <w:t>1.19%，其餘各類型獲利均不及1%。倒是85檔一般型債券型ETF</w:t>
      </w:r>
      <w:proofErr w:type="gramStart"/>
      <w:r w:rsidR="00EC7CA8" w:rsidRPr="00CE050A">
        <w:rPr>
          <w:rFonts w:ascii="標楷體" w:eastAsia="標楷體" w:hAnsi="標楷體" w:hint="eastAsia"/>
          <w:sz w:val="28"/>
        </w:rPr>
        <w:t>平均季漲</w:t>
      </w:r>
      <w:proofErr w:type="gramEnd"/>
      <w:r w:rsidR="00EC7CA8" w:rsidRPr="00CE050A">
        <w:rPr>
          <w:rFonts w:ascii="標楷體" w:eastAsia="標楷體" w:hAnsi="標楷體" w:hint="eastAsia"/>
          <w:sz w:val="28"/>
        </w:rPr>
        <w:t>3.61%，勝過所有的債券型基金。</w:t>
      </w:r>
    </w:p>
    <w:p w:rsidR="002377AB" w:rsidRPr="00CE050A" w:rsidRDefault="00882D41" w:rsidP="002377AB">
      <w:pPr>
        <w:spacing w:beforeLines="50" w:before="180" w:afterLines="50" w:after="180" w:line="360" w:lineRule="auto"/>
        <w:ind w:firstLineChars="200" w:firstLine="560"/>
        <w:jc w:val="both"/>
        <w:rPr>
          <w:rFonts w:ascii="標楷體" w:eastAsia="標楷體" w:hAnsi="標楷體"/>
          <w:sz w:val="28"/>
        </w:rPr>
      </w:pPr>
      <w:r w:rsidRPr="00CE050A">
        <w:rPr>
          <w:rFonts w:ascii="標楷體" w:eastAsia="標楷體" w:hAnsi="標楷體" w:hint="eastAsia"/>
          <w:sz w:val="28"/>
        </w:rPr>
        <w:t>組合型基金也以國內</w:t>
      </w:r>
      <w:proofErr w:type="gramStart"/>
      <w:r w:rsidRPr="00CE050A">
        <w:rPr>
          <w:rFonts w:ascii="標楷體" w:eastAsia="標楷體" w:hAnsi="標楷體" w:hint="eastAsia"/>
          <w:sz w:val="28"/>
        </w:rPr>
        <w:t>組合季漲</w:t>
      </w:r>
      <w:proofErr w:type="gramEnd"/>
      <w:r w:rsidRPr="00CE050A">
        <w:rPr>
          <w:rFonts w:ascii="標楷體" w:eastAsia="標楷體" w:hAnsi="標楷體" w:hint="eastAsia"/>
          <w:sz w:val="28"/>
        </w:rPr>
        <w:t>11.20%(僅1檔)</w:t>
      </w:r>
      <w:r w:rsidR="002377AB" w:rsidRPr="00CE050A">
        <w:rPr>
          <w:rFonts w:ascii="標楷體" w:eastAsia="標楷體" w:hAnsi="標楷體" w:hint="eastAsia"/>
          <w:sz w:val="28"/>
        </w:rPr>
        <w:t>優於跨國組合，跨國組合中以其他組合5.82%的季報酬(全部幣別，以下同)最佳，其次為一般股票組合的4.46%、目標日期型的3.09%、平衡組合</w:t>
      </w:r>
      <w:r w:rsidR="00BF71FE">
        <w:rPr>
          <w:rFonts w:ascii="標楷體" w:eastAsia="標楷體" w:hAnsi="標楷體" w:hint="eastAsia"/>
          <w:sz w:val="28"/>
        </w:rPr>
        <w:t>型</w:t>
      </w:r>
      <w:r w:rsidR="002377AB" w:rsidRPr="00CE050A">
        <w:rPr>
          <w:rFonts w:ascii="標楷體" w:eastAsia="標楷體" w:hAnsi="標楷體" w:hint="eastAsia"/>
          <w:sz w:val="28"/>
        </w:rPr>
        <w:t>的3.06%，其餘各類型平均季</w:t>
      </w:r>
      <w:proofErr w:type="gramStart"/>
      <w:r w:rsidR="002377AB" w:rsidRPr="00CE050A">
        <w:rPr>
          <w:rFonts w:ascii="標楷體" w:eastAsia="標楷體" w:hAnsi="標楷體" w:hint="eastAsia"/>
          <w:sz w:val="28"/>
        </w:rPr>
        <w:t>報酬均在</w:t>
      </w:r>
      <w:proofErr w:type="gramEnd"/>
      <w:r w:rsidR="002377AB" w:rsidRPr="00CE050A">
        <w:rPr>
          <w:rFonts w:ascii="標楷體" w:eastAsia="標楷體" w:hAnsi="標楷體" w:hint="eastAsia"/>
          <w:sz w:val="28"/>
        </w:rPr>
        <w:t>2%以下。保本型</w:t>
      </w:r>
      <w:proofErr w:type="gramStart"/>
      <w:r w:rsidR="002377AB" w:rsidRPr="00CE050A">
        <w:rPr>
          <w:rFonts w:ascii="標楷體" w:eastAsia="標楷體" w:hAnsi="標楷體" w:hint="eastAsia"/>
          <w:sz w:val="28"/>
        </w:rPr>
        <w:t>基金均有達成</w:t>
      </w:r>
      <w:proofErr w:type="gramEnd"/>
      <w:r w:rsidR="002377AB" w:rsidRPr="00CE050A">
        <w:rPr>
          <w:rFonts w:ascii="標楷體" w:eastAsia="標楷體" w:hAnsi="標楷體" w:hint="eastAsia"/>
          <w:sz w:val="28"/>
        </w:rPr>
        <w:t>保本的目標，但平均季報酬僅2.39%。73檔不動產證券化型基金第一季平均</w:t>
      </w:r>
      <w:r w:rsidR="00BF71FE">
        <w:rPr>
          <w:rFonts w:ascii="標楷體" w:eastAsia="標楷體" w:hAnsi="標楷體" w:hint="eastAsia"/>
          <w:sz w:val="28"/>
        </w:rPr>
        <w:t xml:space="preserve">   </w:t>
      </w:r>
      <w:r w:rsidR="002377AB" w:rsidRPr="00CE050A">
        <w:rPr>
          <w:rFonts w:ascii="標楷體" w:eastAsia="標楷體" w:hAnsi="標楷體" w:hint="eastAsia"/>
          <w:sz w:val="28"/>
        </w:rPr>
        <w:t>-0.28%，顯示利率的上調對影響了不動產市場的表現。</w:t>
      </w:r>
    </w:p>
    <w:sectPr w:rsidR="002377AB" w:rsidRPr="00CE050A">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AF" w:rsidRDefault="00382CAF" w:rsidP="00FD7B33">
      <w:r>
        <w:separator/>
      </w:r>
    </w:p>
  </w:endnote>
  <w:endnote w:type="continuationSeparator" w:id="0">
    <w:p w:rsidR="00382CAF" w:rsidRDefault="00382CAF" w:rsidP="00FD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81363"/>
      <w:docPartObj>
        <w:docPartGallery w:val="Page Numbers (Bottom of Page)"/>
        <w:docPartUnique/>
      </w:docPartObj>
    </w:sdtPr>
    <w:sdtEndPr/>
    <w:sdtContent>
      <w:p w:rsidR="00FD7B33" w:rsidRDefault="00FD7B33">
        <w:pPr>
          <w:pStyle w:val="a5"/>
          <w:jc w:val="center"/>
        </w:pPr>
        <w:r>
          <w:fldChar w:fldCharType="begin"/>
        </w:r>
        <w:r>
          <w:instrText>PAGE   \* MERGEFORMAT</w:instrText>
        </w:r>
        <w:r>
          <w:fldChar w:fldCharType="separate"/>
        </w:r>
        <w:r w:rsidR="002B0DF7" w:rsidRPr="002B0DF7">
          <w:rPr>
            <w:noProof/>
            <w:lang w:val="zh-TW"/>
          </w:rPr>
          <w:t>1</w:t>
        </w:r>
        <w:r>
          <w:fldChar w:fldCharType="end"/>
        </w:r>
      </w:p>
    </w:sdtContent>
  </w:sdt>
  <w:p w:rsidR="00FD7B33" w:rsidRDefault="00FD7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AF" w:rsidRDefault="00382CAF" w:rsidP="00FD7B33">
      <w:r>
        <w:separator/>
      </w:r>
    </w:p>
  </w:footnote>
  <w:footnote w:type="continuationSeparator" w:id="0">
    <w:p w:rsidR="00382CAF" w:rsidRDefault="00382CAF" w:rsidP="00FD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73"/>
    <w:rsid w:val="000B4230"/>
    <w:rsid w:val="00230BB5"/>
    <w:rsid w:val="002377AB"/>
    <w:rsid w:val="002B0DF7"/>
    <w:rsid w:val="002B3B0D"/>
    <w:rsid w:val="002E153E"/>
    <w:rsid w:val="00301A54"/>
    <w:rsid w:val="00382CAF"/>
    <w:rsid w:val="004D1306"/>
    <w:rsid w:val="00602668"/>
    <w:rsid w:val="00625A2B"/>
    <w:rsid w:val="00626B4F"/>
    <w:rsid w:val="00633FC3"/>
    <w:rsid w:val="006A2D45"/>
    <w:rsid w:val="007209D0"/>
    <w:rsid w:val="00882D41"/>
    <w:rsid w:val="008901CE"/>
    <w:rsid w:val="008B58D2"/>
    <w:rsid w:val="00985F0D"/>
    <w:rsid w:val="009A4367"/>
    <w:rsid w:val="00A2368C"/>
    <w:rsid w:val="00AB294E"/>
    <w:rsid w:val="00BF71FE"/>
    <w:rsid w:val="00CE050A"/>
    <w:rsid w:val="00D74F73"/>
    <w:rsid w:val="00EC7CA8"/>
    <w:rsid w:val="00FD7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ECA0"/>
  <w15:chartTrackingRefBased/>
  <w15:docId w15:val="{632C3BDD-8E58-4E47-8647-A76D4BCD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B33"/>
    <w:pPr>
      <w:tabs>
        <w:tab w:val="center" w:pos="4153"/>
        <w:tab w:val="right" w:pos="8306"/>
      </w:tabs>
      <w:snapToGrid w:val="0"/>
    </w:pPr>
    <w:rPr>
      <w:sz w:val="20"/>
      <w:szCs w:val="20"/>
    </w:rPr>
  </w:style>
  <w:style w:type="character" w:customStyle="1" w:styleId="a4">
    <w:name w:val="頁首 字元"/>
    <w:basedOn w:val="a0"/>
    <w:link w:val="a3"/>
    <w:uiPriority w:val="99"/>
    <w:rsid w:val="00FD7B33"/>
    <w:rPr>
      <w:sz w:val="20"/>
      <w:szCs w:val="20"/>
    </w:rPr>
  </w:style>
  <w:style w:type="paragraph" w:styleId="a5">
    <w:name w:val="footer"/>
    <w:basedOn w:val="a"/>
    <w:link w:val="a6"/>
    <w:uiPriority w:val="99"/>
    <w:unhideWhenUsed/>
    <w:rsid w:val="00FD7B33"/>
    <w:pPr>
      <w:tabs>
        <w:tab w:val="center" w:pos="4153"/>
        <w:tab w:val="right" w:pos="8306"/>
      </w:tabs>
      <w:snapToGrid w:val="0"/>
    </w:pPr>
    <w:rPr>
      <w:sz w:val="20"/>
      <w:szCs w:val="20"/>
    </w:rPr>
  </w:style>
  <w:style w:type="character" w:customStyle="1" w:styleId="a6">
    <w:name w:val="頁尾 字元"/>
    <w:basedOn w:val="a0"/>
    <w:link w:val="a5"/>
    <w:uiPriority w:val="99"/>
    <w:rsid w:val="00FD7B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2023-04-02T07:35:00Z</dcterms:created>
  <dcterms:modified xsi:type="dcterms:W3CDTF">2023-04-10T07:48:00Z</dcterms:modified>
</cp:coreProperties>
</file>