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B3" w:rsidRPr="002620F3" w:rsidRDefault="00825098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多頭氣盛，台股基金11月績效</w:t>
      </w:r>
      <w:r w:rsidR="0026344F">
        <w:rPr>
          <w:rFonts w:ascii="標楷體" w:eastAsia="標楷體" w:hAnsi="標楷體" w:hint="eastAsia"/>
          <w:b/>
          <w:sz w:val="32"/>
          <w:szCs w:val="32"/>
        </w:rPr>
        <w:t>暴</w:t>
      </w:r>
      <w:r>
        <w:rPr>
          <w:rFonts w:ascii="標楷體" w:eastAsia="標楷體" w:hAnsi="標楷體" w:hint="eastAsia"/>
          <w:b/>
          <w:sz w:val="32"/>
          <w:szCs w:val="32"/>
        </w:rPr>
        <w:t>紅</w:t>
      </w:r>
    </w:p>
    <w:p w:rsidR="00BF430D" w:rsidRDefault="00BF430D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2620F3">
        <w:rPr>
          <w:rFonts w:ascii="標楷體" w:eastAsia="標楷體" w:hAnsi="標楷體" w:hint="eastAsia"/>
          <w:b/>
          <w:sz w:val="32"/>
          <w:szCs w:val="32"/>
        </w:rPr>
        <w:t>李存修  邱顯比</w:t>
      </w:r>
    </w:p>
    <w:p w:rsidR="009F0F64" w:rsidRPr="002620F3" w:rsidRDefault="009F0F64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</w:p>
    <w:p w:rsidR="00BF430D" w:rsidRDefault="00020D93" w:rsidP="003450D0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美國11月中公布10月CPI，年增</w:t>
      </w:r>
      <w:r w:rsidR="009F0F64">
        <w:rPr>
          <w:rFonts w:ascii="標楷體" w:eastAsia="標楷體" w:hAnsi="標楷體" w:hint="eastAsia"/>
          <w:sz w:val="28"/>
          <w:szCs w:val="28"/>
        </w:rPr>
        <w:t>3.2%，低於市場預期的3.3%，更遠低於9月份的3.7%，對未來三個月升息的預期大幅下降，引發股、債大幅上揚，失業率小幅上揚至3.9%，但還不致於有經濟衰退的疑慮。石油價格持續滑落，產油國自願減產的幅度又不如預期，也減輕了通膨的壓力。</w:t>
      </w:r>
    </w:p>
    <w:p w:rsidR="00B315E3" w:rsidRDefault="00B315E3" w:rsidP="003450D0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至11月底，美國十年期國債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利率已降至4.321%，30年期國債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利率降至4.498%，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均為近期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的低點，使得債市多頭氣盛，美股三大指數11月中也演出噴出行情，道瓊指數單月上漲8.77%、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標普</w:t>
      </w:r>
      <w:proofErr w:type="gramEnd"/>
      <w:r>
        <w:rPr>
          <w:rFonts w:ascii="標楷體" w:eastAsia="標楷體" w:hAnsi="標楷體" w:hint="eastAsia"/>
          <w:sz w:val="28"/>
          <w:szCs w:val="28"/>
        </w:rPr>
        <w:t>500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8.92%、NASDAQ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指數月漲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10.7%。</w:t>
      </w:r>
    </w:p>
    <w:p w:rsidR="00B315E3" w:rsidRDefault="00B315E3" w:rsidP="003450D0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台股加權股價報酬指數單月上漲8.96%，指數創今年新高，外資在11月中也大買了2400億元，為史上單月最大買超，上市櫃股票總市值更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衝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上61兆元台幣，為去年3月4日以來的最高點。自年初以來，加權股價報酬指數大漲27.65%、OTC報酬指數大漲32.48%、電子報酬指數更是暴漲38.28%，僅NASDAQ指數+35.92堪與之比擬，日經225指數累計上揚28.33%，也頗出色。</w:t>
      </w:r>
    </w:p>
    <w:p w:rsidR="00A03FEB" w:rsidRDefault="00A03FEB" w:rsidP="003450D0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在全球</w:t>
      </w:r>
      <w:r w:rsidR="0026344F">
        <w:rPr>
          <w:rFonts w:ascii="標楷體" w:eastAsia="標楷體" w:hAnsi="標楷體" w:hint="eastAsia"/>
          <w:sz w:val="28"/>
          <w:szCs w:val="28"/>
        </w:rPr>
        <w:t>市場多頭</w:t>
      </w:r>
      <w:r>
        <w:rPr>
          <w:rFonts w:ascii="標楷體" w:eastAsia="標楷體" w:hAnsi="標楷體" w:hint="eastAsia"/>
          <w:sz w:val="28"/>
          <w:szCs w:val="28"/>
        </w:rPr>
        <w:t>氛</w:t>
      </w:r>
      <w:r w:rsidR="0026344F">
        <w:rPr>
          <w:rFonts w:ascii="標楷體" w:eastAsia="標楷體" w:hAnsi="標楷體" w:hint="eastAsia"/>
          <w:sz w:val="28"/>
          <w:szCs w:val="28"/>
        </w:rPr>
        <w:t>圍</w:t>
      </w:r>
      <w:r>
        <w:rPr>
          <w:rFonts w:ascii="標楷體" w:eastAsia="標楷體" w:hAnsi="標楷體" w:hint="eastAsia"/>
          <w:sz w:val="28"/>
          <w:szCs w:val="28"/>
        </w:rPr>
        <w:t>之下，239檔投資台股的基金在11月中平</w:t>
      </w:r>
      <w:r>
        <w:rPr>
          <w:rFonts w:ascii="標楷體" w:eastAsia="標楷體" w:hAnsi="標楷體" w:hint="eastAsia"/>
          <w:sz w:val="28"/>
          <w:szCs w:val="28"/>
        </w:rPr>
        <w:lastRenderedPageBreak/>
        <w:t>均單月進帳10.54%，</w:t>
      </w:r>
      <w:r w:rsidR="0026344F">
        <w:rPr>
          <w:rFonts w:ascii="標楷體" w:eastAsia="標楷體" w:hAnsi="標楷體" w:hint="eastAsia"/>
          <w:sz w:val="28"/>
          <w:szCs w:val="28"/>
        </w:rPr>
        <w:t>優於大盤的8.95%，也</w:t>
      </w:r>
      <w:r>
        <w:rPr>
          <w:rFonts w:ascii="標楷體" w:eastAsia="標楷體" w:hAnsi="標楷體" w:hint="eastAsia"/>
          <w:sz w:val="28"/>
          <w:szCs w:val="28"/>
        </w:rPr>
        <w:t>比一般股票型ETF的9.15%還高，其中科技類股票型基金(28檔)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12.64%，中概</w:t>
      </w:r>
      <w:proofErr w:type="gramStart"/>
      <w:r w:rsidR="00677F8A">
        <w:rPr>
          <w:rFonts w:ascii="標楷體" w:eastAsia="標楷體" w:hAnsi="標楷體" w:hint="eastAsia"/>
          <w:sz w:val="28"/>
          <w:szCs w:val="28"/>
        </w:rPr>
        <w:t>股</w:t>
      </w:r>
      <w:r>
        <w:rPr>
          <w:rFonts w:ascii="標楷體" w:eastAsia="標楷體" w:hAnsi="標楷體" w:hint="eastAsia"/>
          <w:sz w:val="28"/>
          <w:szCs w:val="28"/>
        </w:rPr>
        <w:t>型平均月漲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12.54%，可見投資人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一昧</w:t>
      </w:r>
      <w:proofErr w:type="gramEnd"/>
      <w:r>
        <w:rPr>
          <w:rFonts w:ascii="標楷體" w:eastAsia="標楷體" w:hAnsi="標楷體" w:hint="eastAsia"/>
          <w:sz w:val="28"/>
          <w:szCs w:val="28"/>
        </w:rPr>
        <w:t>追逐股票型ETF不一定是明智之舉。</w:t>
      </w:r>
    </w:p>
    <w:p w:rsidR="00A03FEB" w:rsidRDefault="00A03FEB" w:rsidP="00D927D2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跨國投資</w:t>
      </w:r>
      <w:r w:rsidR="00D927D2">
        <w:rPr>
          <w:rFonts w:ascii="標楷體" w:eastAsia="標楷體" w:hAnsi="標楷體" w:hint="eastAsia"/>
          <w:sz w:val="28"/>
          <w:szCs w:val="28"/>
        </w:rPr>
        <w:t>的股票型基金(794檔)平均</w:t>
      </w:r>
      <w:proofErr w:type="gramStart"/>
      <w:r w:rsidR="00D927D2">
        <w:rPr>
          <w:rFonts w:ascii="標楷體" w:eastAsia="標楷體" w:hAnsi="標楷體" w:hint="eastAsia"/>
          <w:sz w:val="28"/>
          <w:szCs w:val="28"/>
        </w:rPr>
        <w:t>月漲僅</w:t>
      </w:r>
      <w:proofErr w:type="gramEnd"/>
      <w:r w:rsidR="00D927D2">
        <w:rPr>
          <w:rFonts w:ascii="標楷體" w:eastAsia="標楷體" w:hAnsi="標楷體" w:hint="eastAsia"/>
          <w:sz w:val="28"/>
          <w:szCs w:val="28"/>
        </w:rPr>
        <w:t>5.36%，以全部幣別來看(全文以下同)，全球一般股票</w:t>
      </w:r>
      <w:proofErr w:type="gramStart"/>
      <w:r w:rsidR="00D927D2">
        <w:rPr>
          <w:rFonts w:ascii="標楷體" w:eastAsia="標楷體" w:hAnsi="標楷體" w:hint="eastAsia"/>
          <w:sz w:val="28"/>
          <w:szCs w:val="28"/>
        </w:rPr>
        <w:t>型月漲</w:t>
      </w:r>
      <w:proofErr w:type="gramEnd"/>
      <w:r w:rsidR="00D927D2">
        <w:rPr>
          <w:rFonts w:ascii="標楷體" w:eastAsia="標楷體" w:hAnsi="標楷體" w:hint="eastAsia"/>
          <w:sz w:val="28"/>
          <w:szCs w:val="28"/>
        </w:rPr>
        <w:t>7.83%、歐洲區域</w:t>
      </w:r>
      <w:proofErr w:type="gramStart"/>
      <w:r w:rsidR="00D927D2">
        <w:rPr>
          <w:rFonts w:ascii="標楷體" w:eastAsia="標楷體" w:hAnsi="標楷體" w:hint="eastAsia"/>
          <w:sz w:val="28"/>
          <w:szCs w:val="28"/>
        </w:rPr>
        <w:t>型月漲</w:t>
      </w:r>
      <w:proofErr w:type="gramEnd"/>
      <w:r w:rsidR="00D927D2">
        <w:rPr>
          <w:rFonts w:ascii="標楷體" w:eastAsia="標楷體" w:hAnsi="標楷體" w:hint="eastAsia"/>
          <w:sz w:val="28"/>
          <w:szCs w:val="28"/>
        </w:rPr>
        <w:t>5.94%、亞洲區域</w:t>
      </w:r>
      <w:proofErr w:type="gramStart"/>
      <w:r w:rsidR="00D927D2">
        <w:rPr>
          <w:rFonts w:ascii="標楷體" w:eastAsia="標楷體" w:hAnsi="標楷體" w:hint="eastAsia"/>
          <w:sz w:val="28"/>
          <w:szCs w:val="28"/>
        </w:rPr>
        <w:t>型月漲</w:t>
      </w:r>
      <w:proofErr w:type="gramEnd"/>
      <w:r w:rsidR="00D927D2">
        <w:rPr>
          <w:rFonts w:ascii="標楷體" w:eastAsia="標楷體" w:hAnsi="標楷體" w:hint="eastAsia"/>
          <w:sz w:val="28"/>
          <w:szCs w:val="28"/>
        </w:rPr>
        <w:t>4.99%、新興市場</w:t>
      </w:r>
      <w:proofErr w:type="gramStart"/>
      <w:r w:rsidR="00D927D2">
        <w:rPr>
          <w:rFonts w:ascii="標楷體" w:eastAsia="標楷體" w:hAnsi="標楷體" w:hint="eastAsia"/>
          <w:sz w:val="28"/>
          <w:szCs w:val="28"/>
        </w:rPr>
        <w:t>型月漲</w:t>
      </w:r>
      <w:proofErr w:type="gramEnd"/>
      <w:r w:rsidR="00D927D2">
        <w:rPr>
          <w:rFonts w:ascii="標楷體" w:eastAsia="標楷體" w:hAnsi="標楷體" w:hint="eastAsia"/>
          <w:sz w:val="28"/>
          <w:szCs w:val="28"/>
        </w:rPr>
        <w:t>5.12%、日本月漲4.88%</w:t>
      </w:r>
      <w:r w:rsidR="007B22B0">
        <w:rPr>
          <w:rFonts w:ascii="標楷體" w:eastAsia="標楷體" w:hAnsi="標楷體" w:hint="eastAsia"/>
          <w:sz w:val="28"/>
          <w:szCs w:val="28"/>
        </w:rPr>
        <w:t>，但月報酬率最高者仍非美國莫屬，</w:t>
      </w:r>
      <w:proofErr w:type="gramStart"/>
      <w:r w:rsidR="007B22B0"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 w:rsidR="007B22B0">
        <w:rPr>
          <w:rFonts w:ascii="標楷體" w:eastAsia="標楷體" w:hAnsi="標楷體" w:hint="eastAsia"/>
          <w:sz w:val="28"/>
          <w:szCs w:val="28"/>
        </w:rPr>
        <w:t>8.56%，中國大陸</w:t>
      </w:r>
      <w:r w:rsidR="00677F8A">
        <w:rPr>
          <w:rFonts w:ascii="標楷體" w:eastAsia="標楷體" w:hAnsi="標楷體" w:hint="eastAsia"/>
          <w:sz w:val="28"/>
          <w:szCs w:val="28"/>
        </w:rPr>
        <w:t>-</w:t>
      </w:r>
      <w:r w:rsidR="007B22B0">
        <w:rPr>
          <w:rFonts w:ascii="標楷體" w:eastAsia="標楷體" w:hAnsi="標楷體" w:hint="eastAsia"/>
          <w:sz w:val="28"/>
          <w:szCs w:val="28"/>
        </w:rPr>
        <w:t>A股因房地產的困境未除，平均月跌0.18%。</w:t>
      </w:r>
    </w:p>
    <w:p w:rsidR="007B22B0" w:rsidRDefault="007B22B0" w:rsidP="00D927D2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投資國內的平衡型基金(24檔)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8.82%，亦屬出色。各類型跨國投資平衡型基金單月績效介於1.65%(中國大陸)與4.61%(亞洲區域型)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差強人意。多重資產型(614檔)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5.74%，優於跨國平衡型基金。</w:t>
      </w:r>
    </w:p>
    <w:p w:rsidR="007B22B0" w:rsidRDefault="007B22B0" w:rsidP="00D927D2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由於國債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殖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利率下跌，投資等級債也恢復了活力，美</w:t>
      </w:r>
      <w:r w:rsidR="00C04567">
        <w:rPr>
          <w:rFonts w:ascii="標楷體" w:eastAsia="標楷體" w:hAnsi="標楷體" w:hint="eastAsia"/>
          <w:sz w:val="28"/>
          <w:szCs w:val="28"/>
        </w:rPr>
        <w:t>債</w:t>
      </w:r>
      <w:r>
        <w:rPr>
          <w:rFonts w:ascii="標楷體" w:eastAsia="標楷體" w:hAnsi="標楷體" w:hint="eastAsia"/>
          <w:sz w:val="28"/>
          <w:szCs w:val="28"/>
        </w:rPr>
        <w:t>(32檔)單月平均漲幅達3.49%、全球型3.33%、</w:t>
      </w:r>
      <w:r w:rsidR="00C04567">
        <w:rPr>
          <w:rFonts w:ascii="標楷體" w:eastAsia="標楷體" w:hAnsi="標楷體" w:hint="eastAsia"/>
          <w:sz w:val="28"/>
          <w:szCs w:val="28"/>
        </w:rPr>
        <w:t>全球</w:t>
      </w:r>
      <w:r>
        <w:rPr>
          <w:rFonts w:ascii="標楷體" w:eastAsia="標楷體" w:hAnsi="標楷體" w:hint="eastAsia"/>
          <w:sz w:val="28"/>
          <w:szCs w:val="28"/>
        </w:rPr>
        <w:t>新興市場3.24%、亞洲新興市場2.43%。但一向穩健的短期型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債單月僅賺</w:t>
      </w:r>
      <w:proofErr w:type="gramEnd"/>
      <w:r>
        <w:rPr>
          <w:rFonts w:ascii="標楷體" w:eastAsia="標楷體" w:hAnsi="標楷體" w:hint="eastAsia"/>
          <w:sz w:val="28"/>
          <w:szCs w:val="28"/>
        </w:rPr>
        <w:t>0.29%，失去往日雄風。目標到期債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也僅賺</w:t>
      </w:r>
      <w:proofErr w:type="gramEnd"/>
      <w:r>
        <w:rPr>
          <w:rFonts w:ascii="標楷體" w:eastAsia="標楷體" w:hAnsi="標楷體" w:hint="eastAsia"/>
          <w:sz w:val="28"/>
          <w:szCs w:val="28"/>
        </w:rPr>
        <w:t>0.71%。</w:t>
      </w:r>
    </w:p>
    <w:p w:rsidR="007B22B0" w:rsidRDefault="007B22B0" w:rsidP="00D927D2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非投資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等級債單月</w:t>
      </w:r>
      <w:proofErr w:type="gramEnd"/>
      <w:r>
        <w:rPr>
          <w:rFonts w:ascii="標楷體" w:eastAsia="標楷體" w:hAnsi="標楷體" w:hint="eastAsia"/>
          <w:sz w:val="28"/>
          <w:szCs w:val="28"/>
        </w:rPr>
        <w:t>績效與投資等級債相近，亞洲區域型3.64%、中國大陸3.62%、新興市場3.2</w:t>
      </w:r>
      <w:r w:rsidR="00C0456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%、全球型3.07%。最強的類型是債券ETF(84檔)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4.68%。</w:t>
      </w:r>
    </w:p>
    <w:p w:rsidR="007B22B0" w:rsidRDefault="007B22B0" w:rsidP="00D927D2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組合型基金也是國內優於國外，唯一的一檔國內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組合月漲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8.18%，跨國組合型</w:t>
      </w:r>
      <w:r w:rsidR="000B12A8">
        <w:rPr>
          <w:rFonts w:ascii="標楷體" w:eastAsia="標楷體" w:hAnsi="標楷體" w:hint="eastAsia"/>
          <w:sz w:val="28"/>
          <w:szCs w:val="28"/>
        </w:rPr>
        <w:t>-一般股票</w:t>
      </w:r>
      <w:r>
        <w:rPr>
          <w:rFonts w:ascii="標楷體" w:eastAsia="標楷體" w:hAnsi="標楷體" w:hint="eastAsia"/>
          <w:sz w:val="28"/>
          <w:szCs w:val="28"/>
        </w:rPr>
        <w:t>4.65%、新興市場組合型3.15%、債券組合型部分，投資等級債2.81%、非投資等級債2.02%，複合式2.46%、平衡組合</w:t>
      </w:r>
      <w:bookmarkStart w:id="0" w:name="_GoBack"/>
      <w:r w:rsidR="00CF24C3">
        <w:rPr>
          <w:rFonts w:ascii="標楷體" w:eastAsia="標楷體" w:hAnsi="標楷體" w:hint="eastAsia"/>
          <w:sz w:val="28"/>
          <w:szCs w:val="28"/>
        </w:rPr>
        <w:t>型</w:t>
      </w:r>
      <w:bookmarkEnd w:id="0"/>
      <w:r>
        <w:rPr>
          <w:rFonts w:ascii="標楷體" w:eastAsia="標楷體" w:hAnsi="標楷體" w:hint="eastAsia"/>
          <w:sz w:val="28"/>
          <w:szCs w:val="28"/>
        </w:rPr>
        <w:t>4.90%、目標日期型4.67%、其他組合</w:t>
      </w:r>
      <w:r w:rsidR="000B12A8">
        <w:rPr>
          <w:rFonts w:ascii="標楷體" w:eastAsia="標楷體" w:hAnsi="標楷體" w:hint="eastAsia"/>
          <w:sz w:val="28"/>
          <w:szCs w:val="28"/>
        </w:rPr>
        <w:t>型</w:t>
      </w:r>
      <w:r>
        <w:rPr>
          <w:rFonts w:ascii="標楷體" w:eastAsia="標楷體" w:hAnsi="標楷體" w:hint="eastAsia"/>
          <w:sz w:val="28"/>
          <w:szCs w:val="28"/>
        </w:rPr>
        <w:t>5.80%，不動產證券化型(73檔)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平均月漲</w:t>
      </w:r>
      <w:proofErr w:type="gramEnd"/>
      <w:r>
        <w:rPr>
          <w:rFonts w:ascii="標楷體" w:eastAsia="標楷體" w:hAnsi="標楷體" w:hint="eastAsia"/>
          <w:sz w:val="28"/>
          <w:szCs w:val="28"/>
        </w:rPr>
        <w:t>6.32%。</w:t>
      </w:r>
    </w:p>
    <w:p w:rsidR="0034204E" w:rsidRDefault="00A9241B" w:rsidP="0034204E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年度僅剩一個月，基金績效的競爭也漸趨白熱化。今年至11月底是國內股票型基金的大豐收年，223檔國內股票型基金的平均累計報酬高達42.39%，優於大盤</w:t>
      </w:r>
      <w:r w:rsidR="0026344F">
        <w:rPr>
          <w:rFonts w:ascii="標楷體" w:eastAsia="標楷體" w:hAnsi="標楷體" w:hint="eastAsia"/>
          <w:sz w:val="28"/>
          <w:szCs w:val="28"/>
        </w:rPr>
        <w:t>(23.31%)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9B1441">
        <w:rPr>
          <w:rFonts w:ascii="標楷體" w:eastAsia="標楷體" w:hAnsi="標楷體" w:hint="eastAsia"/>
          <w:sz w:val="28"/>
          <w:szCs w:val="28"/>
        </w:rPr>
        <w:t>203</w:t>
      </w:r>
      <w:r>
        <w:rPr>
          <w:rFonts w:ascii="標楷體" w:eastAsia="標楷體" w:hAnsi="標楷體" w:hint="eastAsia"/>
          <w:sz w:val="28"/>
          <w:szCs w:val="28"/>
        </w:rPr>
        <w:t>檔，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比</w:t>
      </w:r>
      <w:r w:rsidR="009B1441">
        <w:rPr>
          <w:rFonts w:ascii="標楷體" w:eastAsia="標楷體" w:hAnsi="標楷體" w:hint="eastAsia"/>
          <w:sz w:val="28"/>
          <w:szCs w:val="28"/>
        </w:rPr>
        <w:t>91.03</w:t>
      </w:r>
      <w:r>
        <w:rPr>
          <w:rFonts w:ascii="標楷體" w:eastAsia="標楷體" w:hAnsi="標楷體" w:hint="eastAsia"/>
          <w:sz w:val="28"/>
          <w:szCs w:val="28"/>
        </w:rPr>
        <w:t>%，日盛新台商年初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迄</w:t>
      </w:r>
      <w:proofErr w:type="gramEnd"/>
      <w:r>
        <w:rPr>
          <w:rFonts w:ascii="標楷體" w:eastAsia="標楷體" w:hAnsi="標楷體" w:hint="eastAsia"/>
          <w:sz w:val="28"/>
          <w:szCs w:val="28"/>
        </w:rPr>
        <w:t>11月底獲利101.51%、日盛MIT主流88.15%</w:t>
      </w:r>
      <w:r w:rsidR="0034204E">
        <w:rPr>
          <w:rFonts w:ascii="標楷體" w:eastAsia="標楷體" w:hAnsi="標楷體" w:hint="eastAsia"/>
          <w:sz w:val="28"/>
          <w:szCs w:val="28"/>
        </w:rPr>
        <w:t>、野村高科技的87.00%</w:t>
      </w:r>
      <w:proofErr w:type="gramStart"/>
      <w:r w:rsidR="0034204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34204E">
        <w:rPr>
          <w:rFonts w:ascii="標楷體" w:eastAsia="標楷體" w:hAnsi="標楷體" w:hint="eastAsia"/>
          <w:sz w:val="28"/>
          <w:szCs w:val="28"/>
        </w:rPr>
        <w:t>居前三名，</w:t>
      </w:r>
      <w:proofErr w:type="gramStart"/>
      <w:r w:rsidR="0034204E">
        <w:rPr>
          <w:rFonts w:ascii="標楷體" w:eastAsia="標楷體" w:hAnsi="標楷體" w:hint="eastAsia"/>
          <w:sz w:val="28"/>
          <w:szCs w:val="28"/>
        </w:rPr>
        <w:t>績效均極突出</w:t>
      </w:r>
      <w:proofErr w:type="gramEnd"/>
      <w:r w:rsidR="0034204E">
        <w:rPr>
          <w:rFonts w:ascii="標楷體" w:eastAsia="標楷體" w:hAnsi="標楷體" w:hint="eastAsia"/>
          <w:sz w:val="28"/>
          <w:szCs w:val="28"/>
        </w:rPr>
        <w:t>。各類型累計報酬依序為中</w:t>
      </w:r>
      <w:proofErr w:type="gramStart"/>
      <w:r w:rsidR="0034204E">
        <w:rPr>
          <w:rFonts w:ascii="標楷體" w:eastAsia="標楷體" w:hAnsi="標楷體" w:hint="eastAsia"/>
          <w:sz w:val="28"/>
          <w:szCs w:val="28"/>
        </w:rPr>
        <w:t>概</w:t>
      </w:r>
      <w:r w:rsidR="00260B5E">
        <w:rPr>
          <w:rFonts w:ascii="標楷體" w:eastAsia="標楷體" w:hAnsi="標楷體" w:hint="eastAsia"/>
          <w:sz w:val="28"/>
          <w:szCs w:val="28"/>
        </w:rPr>
        <w:t>股</w:t>
      </w:r>
      <w:r w:rsidR="0034204E">
        <w:rPr>
          <w:rFonts w:ascii="標楷體" w:eastAsia="標楷體" w:hAnsi="標楷體" w:hint="eastAsia"/>
          <w:sz w:val="28"/>
          <w:szCs w:val="28"/>
        </w:rPr>
        <w:t>型</w:t>
      </w:r>
      <w:proofErr w:type="gramEnd"/>
      <w:r w:rsidR="0034204E">
        <w:rPr>
          <w:rFonts w:ascii="標楷體" w:eastAsia="標楷體" w:hAnsi="標楷體" w:hint="eastAsia"/>
          <w:sz w:val="28"/>
          <w:szCs w:val="28"/>
        </w:rPr>
        <w:t>56.93%、價值型54.43%、科技類50.87%、一般股票型45.24%、</w:t>
      </w:r>
      <w:r w:rsidR="00260B5E">
        <w:rPr>
          <w:rFonts w:ascii="標楷體" w:eastAsia="標楷體" w:hAnsi="標楷體" w:hint="eastAsia"/>
          <w:sz w:val="28"/>
          <w:szCs w:val="28"/>
        </w:rPr>
        <w:t>中小型44.63%、</w:t>
      </w:r>
      <w:r w:rsidR="0034204E">
        <w:rPr>
          <w:rFonts w:ascii="標楷體" w:eastAsia="標楷體" w:hAnsi="標楷體" w:hint="eastAsia"/>
          <w:sz w:val="28"/>
          <w:szCs w:val="28"/>
        </w:rPr>
        <w:t>一般型ETF34.04%、上櫃</w:t>
      </w:r>
      <w:r w:rsidR="00260B5E">
        <w:rPr>
          <w:rFonts w:ascii="標楷體" w:eastAsia="標楷體" w:hAnsi="標楷體" w:hint="eastAsia"/>
          <w:sz w:val="28"/>
          <w:szCs w:val="28"/>
        </w:rPr>
        <w:t>股票</w:t>
      </w:r>
      <w:r w:rsidR="0034204E">
        <w:rPr>
          <w:rFonts w:ascii="標楷體" w:eastAsia="標楷體" w:hAnsi="標楷體" w:hint="eastAsia"/>
          <w:sz w:val="28"/>
          <w:szCs w:val="28"/>
        </w:rPr>
        <w:t>型24.93%。</w:t>
      </w:r>
    </w:p>
    <w:p w:rsidR="00950A24" w:rsidRDefault="00950A24" w:rsidP="0034204E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跨國投資股票型基金累計報酬7.12%</w:t>
      </w:r>
      <w:r w:rsidR="0026344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僅及國內股票型基金的六分之一左右，美國最強，累計28.92%，其餘依序為其他單一國家21.58%(印度最突出，</w:t>
      </w:r>
      <w:r w:rsidR="0026344F">
        <w:rPr>
          <w:rFonts w:ascii="標楷體" w:eastAsia="標楷體" w:hAnsi="標楷體" w:hint="eastAsia"/>
          <w:sz w:val="28"/>
          <w:szCs w:val="28"/>
        </w:rPr>
        <w:t>平</w:t>
      </w:r>
      <w:r>
        <w:rPr>
          <w:rFonts w:ascii="標楷體" w:eastAsia="標楷體" w:hAnsi="標楷體" w:hint="eastAsia"/>
          <w:sz w:val="28"/>
          <w:szCs w:val="28"/>
        </w:rPr>
        <w:t>均在40%上下)、歐洲區域型15.35%、全球一般股票型12.87%。中國大陸</w:t>
      </w:r>
      <w:r w:rsidR="005B6060">
        <w:rPr>
          <w:rFonts w:ascii="標楷體" w:eastAsia="標楷體" w:hAnsi="標楷體" w:hint="eastAsia"/>
          <w:sz w:val="28"/>
          <w:szCs w:val="28"/>
        </w:rPr>
        <w:t>-A股</w:t>
      </w:r>
      <w:r>
        <w:rPr>
          <w:rFonts w:ascii="標楷體" w:eastAsia="標楷體" w:hAnsi="標楷體" w:hint="eastAsia"/>
          <w:sz w:val="28"/>
          <w:szCs w:val="28"/>
        </w:rPr>
        <w:t>及大中華區度過了失望的一年，前者累計績效-11.75%，後者累計-10.</w:t>
      </w:r>
      <w:r w:rsidR="005B6060">
        <w:rPr>
          <w:rFonts w:ascii="標楷體" w:eastAsia="標楷體" w:hAnsi="標楷體" w:hint="eastAsia"/>
          <w:sz w:val="28"/>
          <w:szCs w:val="28"/>
        </w:rPr>
        <w:t>84</w:t>
      </w:r>
      <w:r>
        <w:rPr>
          <w:rFonts w:ascii="標楷體" w:eastAsia="標楷體" w:hAnsi="標楷體" w:hint="eastAsia"/>
          <w:sz w:val="28"/>
          <w:szCs w:val="28"/>
        </w:rPr>
        <w:t>%。</w:t>
      </w:r>
    </w:p>
    <w:p w:rsidR="00950A24" w:rsidRDefault="00950A24" w:rsidP="0034204E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國內平衡型基金累計前11個月29.85%，也優於國外平衡型基金，全球平衡型累計9.77%、亞洲平衡型7.02%、單一國家型7.52%、中國</w:t>
      </w:r>
      <w:r>
        <w:rPr>
          <w:rFonts w:ascii="標楷體" w:eastAsia="標楷體" w:hAnsi="標楷體" w:hint="eastAsia"/>
          <w:sz w:val="28"/>
          <w:szCs w:val="28"/>
        </w:rPr>
        <w:lastRenderedPageBreak/>
        <w:t>大陸-4.09%，多重資產</w:t>
      </w:r>
      <w:r w:rsidR="00381A6F">
        <w:rPr>
          <w:rFonts w:ascii="標楷體" w:eastAsia="標楷體" w:hAnsi="標楷體" w:hint="eastAsia"/>
          <w:sz w:val="28"/>
          <w:szCs w:val="28"/>
        </w:rPr>
        <w:t>型</w:t>
      </w:r>
      <w:r>
        <w:rPr>
          <w:rFonts w:ascii="標楷體" w:eastAsia="標楷體" w:hAnsi="標楷體" w:hint="eastAsia"/>
          <w:sz w:val="28"/>
          <w:szCs w:val="28"/>
        </w:rPr>
        <w:t>累計7.06%。</w:t>
      </w:r>
    </w:p>
    <w:p w:rsidR="00950A24" w:rsidRDefault="00AF64C4" w:rsidP="0034204E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目標到期投資等級債累計前11個月4.27%，優於其他類型的投資等級債，其中全球型累計3.12%、短期型3.03%、全球新興市場3.52%、美國1.61%、亞洲新興市場1.9</w:t>
      </w:r>
      <w:r w:rsidR="00F06D6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%、中國大陸1.56%。非投資等級債以全球型累計6.02%最佳，其次新興市場3.83%。中國大陸-8.12%、亞洲-1.62%。整體債券基金看起來前11個月的累計績效大部分都由11月份的單月績效支撐起來的。</w:t>
      </w:r>
    </w:p>
    <w:p w:rsidR="00AF64C4" w:rsidRPr="007B22B0" w:rsidRDefault="00AF64C4" w:rsidP="0034204E">
      <w:pPr>
        <w:spacing w:beforeLines="50" w:before="180" w:afterLines="50" w:after="180"/>
        <w:ind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組合型的累計績效仍是投資國內</w:t>
      </w:r>
      <w:r w:rsidR="00222BF2">
        <w:rPr>
          <w:rFonts w:ascii="標楷體" w:eastAsia="標楷體" w:hAnsi="標楷體" w:hint="eastAsia"/>
          <w:sz w:val="28"/>
          <w:szCs w:val="28"/>
        </w:rPr>
        <w:t>者(28.48%)優於跨國投資一</w:t>
      </w:r>
      <w:r w:rsidR="0026344F">
        <w:rPr>
          <w:rFonts w:ascii="標楷體" w:eastAsia="標楷體" w:hAnsi="標楷體" w:hint="eastAsia"/>
          <w:sz w:val="28"/>
          <w:szCs w:val="28"/>
        </w:rPr>
        <w:t>般</w:t>
      </w:r>
      <w:r w:rsidR="00222BF2">
        <w:rPr>
          <w:rFonts w:ascii="標楷體" w:eastAsia="標楷體" w:hAnsi="標楷體" w:hint="eastAsia"/>
          <w:sz w:val="28"/>
          <w:szCs w:val="28"/>
        </w:rPr>
        <w:t>股票組合(13.96%)</w:t>
      </w:r>
      <w:r w:rsidR="0026344F">
        <w:rPr>
          <w:rFonts w:ascii="標楷體" w:eastAsia="標楷體" w:hAnsi="標楷體" w:hint="eastAsia"/>
          <w:sz w:val="28"/>
          <w:szCs w:val="28"/>
        </w:rPr>
        <w:t>；</w:t>
      </w:r>
      <w:r w:rsidR="00222BF2">
        <w:rPr>
          <w:rFonts w:ascii="標楷體" w:eastAsia="標楷體" w:hAnsi="標楷體" w:hint="eastAsia"/>
          <w:sz w:val="28"/>
          <w:szCs w:val="28"/>
        </w:rPr>
        <w:t>投資等級債券組合累計3.00%，</w:t>
      </w:r>
      <w:proofErr w:type="gramStart"/>
      <w:r w:rsidR="00222BF2">
        <w:rPr>
          <w:rFonts w:ascii="標楷體" w:eastAsia="標楷體" w:hAnsi="標楷體" w:hint="eastAsia"/>
          <w:sz w:val="28"/>
          <w:szCs w:val="28"/>
        </w:rPr>
        <w:t>略差於非</w:t>
      </w:r>
      <w:proofErr w:type="gramEnd"/>
      <w:r w:rsidR="00222BF2">
        <w:rPr>
          <w:rFonts w:ascii="標楷體" w:eastAsia="標楷體" w:hAnsi="標楷體" w:hint="eastAsia"/>
          <w:sz w:val="28"/>
          <w:szCs w:val="28"/>
        </w:rPr>
        <w:t>投資等級債的3</w:t>
      </w:r>
      <w:r w:rsidR="00164757">
        <w:rPr>
          <w:rFonts w:ascii="標楷體" w:eastAsia="標楷體" w:hAnsi="標楷體" w:hint="eastAsia"/>
          <w:sz w:val="28"/>
          <w:szCs w:val="28"/>
        </w:rPr>
        <w:t>.16</w:t>
      </w:r>
      <w:r w:rsidR="00222BF2">
        <w:rPr>
          <w:rFonts w:ascii="標楷體" w:eastAsia="標楷體" w:hAnsi="標楷體" w:hint="eastAsia"/>
          <w:sz w:val="28"/>
          <w:szCs w:val="28"/>
        </w:rPr>
        <w:t>%，二者均優於</w:t>
      </w:r>
      <w:proofErr w:type="gramStart"/>
      <w:r w:rsidR="00222BF2">
        <w:rPr>
          <w:rFonts w:ascii="標楷體" w:eastAsia="標楷體" w:hAnsi="標楷體" w:hint="eastAsia"/>
          <w:sz w:val="28"/>
          <w:szCs w:val="28"/>
        </w:rPr>
        <w:t>複合式的</w:t>
      </w:r>
      <w:proofErr w:type="gramEnd"/>
      <w:r w:rsidR="00222BF2">
        <w:rPr>
          <w:rFonts w:ascii="標楷體" w:eastAsia="標楷體" w:hAnsi="標楷體" w:hint="eastAsia"/>
          <w:sz w:val="28"/>
          <w:szCs w:val="28"/>
        </w:rPr>
        <w:t>1.84%；平衡組合累計7</w:t>
      </w:r>
      <w:r w:rsidR="0026344F">
        <w:rPr>
          <w:rFonts w:ascii="標楷體" w:eastAsia="標楷體" w:hAnsi="標楷體" w:hint="eastAsia"/>
          <w:sz w:val="28"/>
          <w:szCs w:val="28"/>
        </w:rPr>
        <w:t>.4</w:t>
      </w:r>
      <w:r w:rsidR="00E50F7C">
        <w:rPr>
          <w:rFonts w:ascii="標楷體" w:eastAsia="標楷體" w:hAnsi="標楷體" w:hint="eastAsia"/>
          <w:sz w:val="28"/>
          <w:szCs w:val="28"/>
        </w:rPr>
        <w:t>2</w:t>
      </w:r>
      <w:r w:rsidR="00222BF2">
        <w:rPr>
          <w:rFonts w:ascii="標楷體" w:eastAsia="標楷體" w:hAnsi="標楷體" w:hint="eastAsia"/>
          <w:sz w:val="28"/>
          <w:szCs w:val="28"/>
        </w:rPr>
        <w:t>%、目標日期型累計</w:t>
      </w:r>
      <w:r w:rsidR="0026344F">
        <w:rPr>
          <w:rFonts w:ascii="標楷體" w:eastAsia="標楷體" w:hAnsi="標楷體" w:hint="eastAsia"/>
          <w:sz w:val="28"/>
          <w:szCs w:val="28"/>
        </w:rPr>
        <w:t>8.65</w:t>
      </w:r>
      <w:r w:rsidR="00222BF2">
        <w:rPr>
          <w:rFonts w:ascii="標楷體" w:eastAsia="標楷體" w:hAnsi="標楷體" w:hint="eastAsia"/>
          <w:sz w:val="28"/>
          <w:szCs w:val="28"/>
        </w:rPr>
        <w:t>%，3檔其他組合則平均累計獲利15.37%；不</w:t>
      </w:r>
      <w:r w:rsidR="0026344F">
        <w:rPr>
          <w:rFonts w:ascii="標楷體" w:eastAsia="標楷體" w:hAnsi="標楷體" w:hint="eastAsia"/>
          <w:sz w:val="28"/>
          <w:szCs w:val="28"/>
        </w:rPr>
        <w:t>動</w:t>
      </w:r>
      <w:r w:rsidR="00222BF2">
        <w:rPr>
          <w:rFonts w:ascii="標楷體" w:eastAsia="標楷體" w:hAnsi="標楷體" w:hint="eastAsia"/>
          <w:sz w:val="28"/>
          <w:szCs w:val="28"/>
        </w:rPr>
        <w:t>產證券化型</w:t>
      </w:r>
      <w:r w:rsidR="0026344F">
        <w:rPr>
          <w:rFonts w:ascii="標楷體" w:eastAsia="標楷體" w:hAnsi="標楷體" w:hint="eastAsia"/>
          <w:sz w:val="28"/>
          <w:szCs w:val="28"/>
        </w:rPr>
        <w:t>基金</w:t>
      </w:r>
      <w:r w:rsidR="00222BF2">
        <w:rPr>
          <w:rFonts w:ascii="標楷體" w:eastAsia="標楷體" w:hAnsi="標楷體" w:hint="eastAsia"/>
          <w:sz w:val="28"/>
          <w:szCs w:val="28"/>
        </w:rPr>
        <w:t>年初</w:t>
      </w:r>
      <w:proofErr w:type="gramStart"/>
      <w:r w:rsidR="00222BF2">
        <w:rPr>
          <w:rFonts w:ascii="標楷體" w:eastAsia="標楷體" w:hAnsi="標楷體" w:hint="eastAsia"/>
          <w:sz w:val="28"/>
          <w:szCs w:val="28"/>
        </w:rPr>
        <w:t>迄</w:t>
      </w:r>
      <w:proofErr w:type="gramEnd"/>
      <w:r w:rsidR="00222BF2">
        <w:rPr>
          <w:rFonts w:ascii="標楷體" w:eastAsia="標楷體" w:hAnsi="標楷體" w:hint="eastAsia"/>
          <w:sz w:val="28"/>
          <w:szCs w:val="28"/>
        </w:rPr>
        <w:t>11月底仍處於虧損狀態</w:t>
      </w:r>
      <w:r w:rsidR="0026344F">
        <w:rPr>
          <w:rFonts w:ascii="標楷體" w:eastAsia="標楷體" w:hAnsi="標楷體" w:hint="eastAsia"/>
          <w:sz w:val="28"/>
          <w:szCs w:val="28"/>
        </w:rPr>
        <w:t>(</w:t>
      </w:r>
      <w:r w:rsidR="00222BF2">
        <w:rPr>
          <w:rFonts w:ascii="標楷體" w:eastAsia="標楷體" w:hAnsi="標楷體" w:hint="eastAsia"/>
          <w:sz w:val="28"/>
          <w:szCs w:val="28"/>
        </w:rPr>
        <w:t>-1.21%</w:t>
      </w:r>
      <w:r w:rsidR="0026344F">
        <w:rPr>
          <w:rFonts w:ascii="標楷體" w:eastAsia="標楷體" w:hAnsi="標楷體" w:hint="eastAsia"/>
          <w:sz w:val="28"/>
          <w:szCs w:val="28"/>
        </w:rPr>
        <w:t>)</w:t>
      </w:r>
      <w:r w:rsidR="00222BF2">
        <w:rPr>
          <w:rFonts w:ascii="標楷體" w:eastAsia="標楷體" w:hAnsi="標楷體" w:hint="eastAsia"/>
          <w:sz w:val="28"/>
          <w:szCs w:val="28"/>
        </w:rPr>
        <w:t>。</w:t>
      </w:r>
    </w:p>
    <w:sectPr w:rsidR="00AF64C4" w:rsidRPr="007B22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EC" w:rsidRDefault="000961EC" w:rsidP="00E87F9C">
      <w:r>
        <w:separator/>
      </w:r>
    </w:p>
  </w:endnote>
  <w:endnote w:type="continuationSeparator" w:id="0">
    <w:p w:rsidR="000961EC" w:rsidRDefault="000961EC" w:rsidP="00E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5223"/>
      <w:docPartObj>
        <w:docPartGallery w:val="Page Numbers (Bottom of Page)"/>
        <w:docPartUnique/>
      </w:docPartObj>
    </w:sdtPr>
    <w:sdtEndPr/>
    <w:sdtContent>
      <w:p w:rsidR="00E87F9C" w:rsidRDefault="00E87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C3" w:rsidRPr="00CF24C3">
          <w:rPr>
            <w:noProof/>
            <w:lang w:val="zh-TW"/>
          </w:rPr>
          <w:t>4</w:t>
        </w:r>
        <w:r>
          <w:fldChar w:fldCharType="end"/>
        </w:r>
      </w:p>
    </w:sdtContent>
  </w:sdt>
  <w:p w:rsidR="00E87F9C" w:rsidRDefault="00E87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EC" w:rsidRDefault="000961EC" w:rsidP="00E87F9C">
      <w:r>
        <w:separator/>
      </w:r>
    </w:p>
  </w:footnote>
  <w:footnote w:type="continuationSeparator" w:id="0">
    <w:p w:rsidR="000961EC" w:rsidRDefault="000961EC" w:rsidP="00E8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D"/>
    <w:rsid w:val="00020D93"/>
    <w:rsid w:val="00083CB3"/>
    <w:rsid w:val="000961EC"/>
    <w:rsid w:val="000B12A8"/>
    <w:rsid w:val="00120B51"/>
    <w:rsid w:val="00164757"/>
    <w:rsid w:val="00176FA0"/>
    <w:rsid w:val="0018444B"/>
    <w:rsid w:val="00222BF2"/>
    <w:rsid w:val="00246EB0"/>
    <w:rsid w:val="00260B5E"/>
    <w:rsid w:val="002620F3"/>
    <w:rsid w:val="0026344F"/>
    <w:rsid w:val="002805D8"/>
    <w:rsid w:val="0034204E"/>
    <w:rsid w:val="003450D0"/>
    <w:rsid w:val="00381A6F"/>
    <w:rsid w:val="003A4AFB"/>
    <w:rsid w:val="003F19C9"/>
    <w:rsid w:val="0042709B"/>
    <w:rsid w:val="005008E6"/>
    <w:rsid w:val="00563B84"/>
    <w:rsid w:val="0056753A"/>
    <w:rsid w:val="005B6060"/>
    <w:rsid w:val="0062197C"/>
    <w:rsid w:val="00677F8A"/>
    <w:rsid w:val="006863CD"/>
    <w:rsid w:val="006C1A61"/>
    <w:rsid w:val="006F77F0"/>
    <w:rsid w:val="0072563A"/>
    <w:rsid w:val="007B22B0"/>
    <w:rsid w:val="007F4E9C"/>
    <w:rsid w:val="00825098"/>
    <w:rsid w:val="00862B33"/>
    <w:rsid w:val="00880DDF"/>
    <w:rsid w:val="00950A24"/>
    <w:rsid w:val="009B1441"/>
    <w:rsid w:val="009F0F64"/>
    <w:rsid w:val="00A03FEB"/>
    <w:rsid w:val="00A9241B"/>
    <w:rsid w:val="00AF64C4"/>
    <w:rsid w:val="00B315E3"/>
    <w:rsid w:val="00B66A20"/>
    <w:rsid w:val="00B7041A"/>
    <w:rsid w:val="00BC3B35"/>
    <w:rsid w:val="00BF430D"/>
    <w:rsid w:val="00C04567"/>
    <w:rsid w:val="00CF24C3"/>
    <w:rsid w:val="00D03890"/>
    <w:rsid w:val="00D42393"/>
    <w:rsid w:val="00D927D2"/>
    <w:rsid w:val="00DE36A3"/>
    <w:rsid w:val="00E26477"/>
    <w:rsid w:val="00E50F7C"/>
    <w:rsid w:val="00E85AA4"/>
    <w:rsid w:val="00E87F9C"/>
    <w:rsid w:val="00F06D62"/>
    <w:rsid w:val="00F83FD5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5526B-568A-42A0-9D88-3833CA8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F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6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2023-12-05T05:54:00Z</cp:lastPrinted>
  <dcterms:created xsi:type="dcterms:W3CDTF">2021-05-31T02:25:00Z</dcterms:created>
  <dcterms:modified xsi:type="dcterms:W3CDTF">2023-12-06T02:34:00Z</dcterms:modified>
</cp:coreProperties>
</file>