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67" w:rsidRDefault="00C86341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C86341">
        <w:rPr>
          <w:rFonts w:ascii="標楷體" w:eastAsia="標楷體" w:hAnsi="標楷體" w:hint="eastAsia"/>
          <w:b/>
          <w:sz w:val="32"/>
          <w:szCs w:val="32"/>
        </w:rPr>
        <w:t>元月效應未現，基金績效平平</w:t>
      </w:r>
    </w:p>
    <w:p w:rsidR="00BF430D" w:rsidRPr="00972D14" w:rsidRDefault="00BF430D" w:rsidP="00C91767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972D14">
        <w:rPr>
          <w:rFonts w:ascii="標楷體" w:eastAsia="標楷體" w:hAnsi="標楷體" w:hint="eastAsia"/>
          <w:b/>
          <w:sz w:val="32"/>
          <w:szCs w:val="32"/>
        </w:rPr>
        <w:t>李存修  邱顯比</w:t>
      </w:r>
    </w:p>
    <w:p w:rsidR="008F50FA" w:rsidRDefault="008F50FA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Fed一月底的FOMC會議決議利率維持不變，暗示不急於降息，但也</w:t>
      </w:r>
      <w:r w:rsidR="00F90A1D">
        <w:rPr>
          <w:rFonts w:ascii="標楷體" w:eastAsia="標楷體" w:hAnsi="標楷體" w:hint="eastAsia"/>
          <w:color w:val="000000" w:themeColor="text1"/>
          <w:sz w:val="28"/>
        </w:rPr>
        <w:t>於會後聲明中也刪除了「額外緊收政策」的用語。勞工統計局發佈職位空缺和勞動力調查，12月職位空缺意外上升至900萬，近三</w:t>
      </w:r>
      <w:proofErr w:type="gramStart"/>
      <w:r w:rsidR="00F90A1D">
        <w:rPr>
          <w:rFonts w:ascii="標楷體" w:eastAsia="標楷體" w:hAnsi="標楷體" w:hint="eastAsia"/>
          <w:color w:val="000000" w:themeColor="text1"/>
          <w:sz w:val="28"/>
        </w:rPr>
        <w:t>個</w:t>
      </w:r>
      <w:proofErr w:type="gramEnd"/>
      <w:r w:rsidR="00F90A1D">
        <w:rPr>
          <w:rFonts w:ascii="標楷體" w:eastAsia="標楷體" w:hAnsi="標楷體" w:hint="eastAsia"/>
          <w:color w:val="000000" w:themeColor="text1"/>
          <w:sz w:val="28"/>
        </w:rPr>
        <w:t>月新高；另美國消費者信心指數升至2021年底以來新高。但因科技大</w:t>
      </w:r>
      <w:proofErr w:type="gramStart"/>
      <w:r w:rsidR="00F90A1D">
        <w:rPr>
          <w:rFonts w:ascii="標楷體" w:eastAsia="標楷體" w:hAnsi="標楷體" w:hint="eastAsia"/>
          <w:color w:val="000000" w:themeColor="text1"/>
          <w:sz w:val="28"/>
        </w:rPr>
        <w:t>咖</w:t>
      </w:r>
      <w:proofErr w:type="gramEnd"/>
      <w:r w:rsidR="00552C20" w:rsidRPr="00552C20">
        <w:rPr>
          <w:rFonts w:ascii="標楷體" w:eastAsia="標楷體" w:hAnsi="標楷體"/>
          <w:color w:val="000000" w:themeColor="text1"/>
          <w:sz w:val="28"/>
        </w:rPr>
        <w:t>Alphabet</w:t>
      </w:r>
      <w:r w:rsidR="00552C20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552C20" w:rsidRPr="00552C20">
        <w:rPr>
          <w:rFonts w:ascii="標楷體" w:eastAsia="標楷體" w:hAnsi="標楷體" w:hint="eastAsia"/>
          <w:color w:val="000000" w:themeColor="text1"/>
          <w:sz w:val="28"/>
        </w:rPr>
        <w:t>AMD、Microsoft</w:t>
      </w:r>
      <w:r w:rsidR="00552C20">
        <w:rPr>
          <w:rFonts w:ascii="標楷體" w:eastAsia="標楷體" w:hAnsi="標楷體" w:hint="eastAsia"/>
          <w:color w:val="000000" w:themeColor="text1"/>
          <w:sz w:val="28"/>
        </w:rPr>
        <w:t>業績不佳，未達市場預期</w:t>
      </w:r>
      <w:r w:rsidR="008E647A">
        <w:rPr>
          <w:rFonts w:ascii="標楷體" w:eastAsia="標楷體" w:hAnsi="標楷體" w:hint="eastAsia"/>
          <w:color w:val="000000" w:themeColor="text1"/>
          <w:sz w:val="28"/>
        </w:rPr>
        <w:t>，月底急速下殺。</w:t>
      </w:r>
    </w:p>
    <w:p w:rsidR="005C2EFE" w:rsidRDefault="00B6287E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總計一月份並未出現傳統上的「元月行情」全球股市大體上先降後升，月底又降，S&amp;P </w:t>
      </w:r>
      <w:r>
        <w:rPr>
          <w:rFonts w:ascii="標楷體" w:eastAsia="標楷體" w:hAnsi="標楷體"/>
          <w:color w:val="000000" w:themeColor="text1"/>
          <w:sz w:val="28"/>
        </w:rPr>
        <w:t>500</w:t>
      </w:r>
      <w:r>
        <w:rPr>
          <w:rFonts w:ascii="標楷體" w:eastAsia="標楷體" w:hAnsi="標楷體" w:hint="eastAsia"/>
          <w:color w:val="000000" w:themeColor="text1"/>
          <w:sz w:val="28"/>
        </w:rPr>
        <w:t>指數月小漲1.59%、道瓊工業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指數月漲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1.22%、NASDAQ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指數月漲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1.02%、台股單月加權股價報酬指數-0.16%、</w:t>
      </w:r>
      <w:r w:rsidR="001C15FA">
        <w:rPr>
          <w:rFonts w:ascii="標楷體" w:eastAsia="標楷體" w:hAnsi="標楷體" w:hint="eastAsia"/>
          <w:color w:val="000000" w:themeColor="text1"/>
          <w:sz w:val="28"/>
        </w:rPr>
        <w:t>OTC報酬</w:t>
      </w:r>
      <w:proofErr w:type="gramStart"/>
      <w:r w:rsidR="001C15FA">
        <w:rPr>
          <w:rFonts w:ascii="標楷體" w:eastAsia="標楷體" w:hAnsi="標楷體" w:hint="eastAsia"/>
          <w:color w:val="000000" w:themeColor="text1"/>
          <w:sz w:val="28"/>
        </w:rPr>
        <w:t>指數月漲</w:t>
      </w:r>
      <w:proofErr w:type="gramEnd"/>
      <w:r w:rsidR="001C15FA">
        <w:rPr>
          <w:rFonts w:ascii="標楷體" w:eastAsia="標楷體" w:hAnsi="標楷體" w:hint="eastAsia"/>
          <w:color w:val="000000" w:themeColor="text1"/>
          <w:sz w:val="28"/>
        </w:rPr>
        <w:t>1.43%、電子報酬指數</w:t>
      </w:r>
      <w:proofErr w:type="gramStart"/>
      <w:r w:rsidR="001C15FA">
        <w:rPr>
          <w:rFonts w:ascii="標楷體" w:eastAsia="標楷體" w:hAnsi="標楷體" w:hint="eastAsia"/>
          <w:color w:val="000000" w:themeColor="text1"/>
          <w:sz w:val="28"/>
        </w:rPr>
        <w:t>單月漲</w:t>
      </w:r>
      <w:proofErr w:type="gramEnd"/>
      <w:r w:rsidR="001C15FA">
        <w:rPr>
          <w:rFonts w:ascii="標楷體" w:eastAsia="標楷體" w:hAnsi="標楷體" w:hint="eastAsia"/>
          <w:color w:val="000000" w:themeColor="text1"/>
          <w:sz w:val="28"/>
        </w:rPr>
        <w:t>1.72%。</w:t>
      </w:r>
    </w:p>
    <w:p w:rsidR="008E647A" w:rsidRDefault="001C15FA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日本因日銀未調整貨幣政策，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利率未變動，日經225指數單月大漲8.43%、深圳成</w:t>
      </w:r>
      <w:r w:rsidR="008D1D28">
        <w:rPr>
          <w:rFonts w:ascii="標楷體" w:eastAsia="標楷體" w:hAnsi="標楷體" w:hint="eastAsia"/>
          <w:color w:val="000000" w:themeColor="text1"/>
          <w:sz w:val="28"/>
        </w:rPr>
        <w:t>份</w:t>
      </w:r>
      <w:r>
        <w:rPr>
          <w:rFonts w:ascii="標楷體" w:eastAsia="標楷體" w:hAnsi="標楷體" w:hint="eastAsia"/>
          <w:color w:val="000000" w:themeColor="text1"/>
          <w:sz w:val="28"/>
        </w:rPr>
        <w:t>指數則單月重摔13.77%、MSCI含息全球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指數月漲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0.61%。</w:t>
      </w:r>
    </w:p>
    <w:p w:rsidR="008F50FA" w:rsidRDefault="001C15FA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2024年1月間投資台股的24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</w:rPr>
        <w:t>檔基金，月平均獲利</w:t>
      </w:r>
      <w:r w:rsidR="004B5F95">
        <w:rPr>
          <w:rFonts w:ascii="標楷體" w:eastAsia="標楷體" w:hAnsi="標楷體" w:hint="eastAsia"/>
          <w:color w:val="000000" w:themeColor="text1"/>
          <w:sz w:val="28"/>
        </w:rPr>
        <w:t>2.82</w:t>
      </w:r>
      <w:r>
        <w:rPr>
          <w:rFonts w:ascii="標楷體" w:eastAsia="標楷體" w:hAnsi="標楷體" w:hint="eastAsia"/>
          <w:color w:val="000000" w:themeColor="text1"/>
          <w:sz w:val="28"/>
        </w:rPr>
        <w:t>%，以全部幣別</w:t>
      </w:r>
      <w:r w:rsidR="005C2EFE" w:rsidRPr="005C2EFE">
        <w:rPr>
          <w:rFonts w:ascii="標楷體" w:eastAsia="標楷體" w:hAnsi="標楷體" w:hint="eastAsia"/>
          <w:color w:val="000000" w:themeColor="text1"/>
          <w:sz w:val="28"/>
        </w:rPr>
        <w:t>(以下同)</w:t>
      </w:r>
      <w:r>
        <w:rPr>
          <w:rFonts w:ascii="標楷體" w:eastAsia="標楷體" w:hAnsi="標楷體" w:hint="eastAsia"/>
          <w:color w:val="000000" w:themeColor="text1"/>
          <w:sz w:val="28"/>
        </w:rPr>
        <w:t>來看，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全球</w:t>
      </w:r>
      <w:r>
        <w:rPr>
          <w:rFonts w:ascii="標楷體" w:eastAsia="標楷體" w:hAnsi="標楷體" w:hint="eastAsia"/>
          <w:color w:val="000000" w:themeColor="text1"/>
          <w:sz w:val="28"/>
        </w:rPr>
        <w:t>一般股票型基金月均報酬1.7</w:t>
      </w:r>
      <w:r w:rsidR="00FB495D">
        <w:rPr>
          <w:rFonts w:ascii="標楷體" w:eastAsia="標楷體" w:hAnsi="標楷體" w:hint="eastAsia"/>
          <w:color w:val="000000" w:themeColor="text1"/>
          <w:sz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</w:rPr>
        <w:t>%、</w:t>
      </w:r>
      <w:r w:rsidR="005C2EFE">
        <w:rPr>
          <w:rFonts w:ascii="標楷體" w:eastAsia="標楷體" w:hAnsi="標楷體" w:hint="eastAsia"/>
          <w:color w:val="000000" w:themeColor="text1"/>
          <w:sz w:val="28"/>
        </w:rPr>
        <w:t>特別股</w:t>
      </w:r>
      <w:proofErr w:type="gramStart"/>
      <w:r w:rsidR="005C2EFE"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 w:rsidR="005C2EFE">
        <w:rPr>
          <w:rFonts w:ascii="標楷體" w:eastAsia="標楷體" w:hAnsi="標楷體" w:hint="eastAsia"/>
          <w:color w:val="000000" w:themeColor="text1"/>
          <w:sz w:val="28"/>
        </w:rPr>
        <w:t>2.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78</w:t>
      </w:r>
      <w:r w:rsidR="005C2EFE">
        <w:rPr>
          <w:rFonts w:ascii="標楷體" w:eastAsia="標楷體" w:hAnsi="標楷體" w:hint="eastAsia"/>
          <w:color w:val="000000" w:themeColor="text1"/>
          <w:sz w:val="28"/>
        </w:rPr>
        <w:t>%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、大中華區</w:t>
      </w:r>
      <w:proofErr w:type="gramStart"/>
      <w:r w:rsidR="005C2EFE"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 w:rsidR="005C2EFE">
        <w:rPr>
          <w:rFonts w:ascii="標楷體" w:eastAsia="標楷體" w:hAnsi="標楷體" w:hint="eastAsia"/>
          <w:color w:val="000000" w:themeColor="text1"/>
          <w:sz w:val="28"/>
        </w:rPr>
        <w:t>-6.03%、全球資源型月均-5.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02</w:t>
      </w:r>
      <w:r w:rsidR="005C2EFE">
        <w:rPr>
          <w:rFonts w:ascii="標楷體" w:eastAsia="標楷體" w:hAnsi="標楷體" w:hint="eastAsia"/>
          <w:color w:val="000000" w:themeColor="text1"/>
          <w:sz w:val="28"/>
        </w:rPr>
        <w:t>%、新</w:t>
      </w:r>
      <w:r w:rsidR="005C2EFE">
        <w:rPr>
          <w:rFonts w:ascii="標楷體" w:eastAsia="標楷體" w:hAnsi="標楷體" w:hint="eastAsia"/>
          <w:color w:val="000000" w:themeColor="text1"/>
          <w:sz w:val="28"/>
        </w:rPr>
        <w:lastRenderedPageBreak/>
        <w:t>興市場月均-1.9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5C2EFE">
        <w:rPr>
          <w:rFonts w:ascii="標楷體" w:eastAsia="標楷體" w:hAnsi="標楷體" w:hint="eastAsia"/>
          <w:color w:val="000000" w:themeColor="text1"/>
          <w:sz w:val="28"/>
        </w:rPr>
        <w:t>%、美國股票</w:t>
      </w:r>
      <w:proofErr w:type="gramStart"/>
      <w:r w:rsidR="005C2EFE"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 w:rsidR="005C2EFE">
        <w:rPr>
          <w:rFonts w:ascii="標楷體" w:eastAsia="標楷體" w:hAnsi="標楷體" w:hint="eastAsia"/>
          <w:color w:val="000000" w:themeColor="text1"/>
          <w:sz w:val="28"/>
        </w:rPr>
        <w:t>4.57%、日本股票</w:t>
      </w:r>
      <w:proofErr w:type="gramStart"/>
      <w:r w:rsidR="005C2EFE"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 w:rsidR="005C2EFE">
        <w:rPr>
          <w:rFonts w:ascii="標楷體" w:eastAsia="標楷體" w:hAnsi="標楷體" w:hint="eastAsia"/>
          <w:color w:val="000000" w:themeColor="text1"/>
          <w:sz w:val="28"/>
        </w:rPr>
        <w:t>4.87%，相對中國大陸A股卻是兩樣情，</w:t>
      </w:r>
      <w:proofErr w:type="gramStart"/>
      <w:r w:rsidR="005C2EFE">
        <w:rPr>
          <w:rFonts w:ascii="標楷體" w:eastAsia="標楷體" w:hAnsi="標楷體" w:hint="eastAsia"/>
          <w:color w:val="000000" w:themeColor="text1"/>
          <w:sz w:val="28"/>
        </w:rPr>
        <w:t>月均下挫</w:t>
      </w:r>
      <w:proofErr w:type="gramEnd"/>
      <w:r w:rsidR="005C2EFE">
        <w:rPr>
          <w:rFonts w:ascii="標楷體" w:eastAsia="標楷體" w:hAnsi="標楷體" w:hint="eastAsia"/>
          <w:color w:val="000000" w:themeColor="text1"/>
          <w:sz w:val="28"/>
        </w:rPr>
        <w:t>7.13%。</w:t>
      </w:r>
    </w:p>
    <w:p w:rsidR="001C15FA" w:rsidRDefault="005C2EFE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投資國內的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債券股票</w:t>
      </w:r>
      <w:r>
        <w:rPr>
          <w:rFonts w:ascii="標楷體" w:eastAsia="標楷體" w:hAnsi="標楷體" w:hint="eastAsia"/>
          <w:color w:val="000000" w:themeColor="text1"/>
          <w:sz w:val="28"/>
        </w:rPr>
        <w:t>平衡型基金單月平均獲利2.08%、跨國投資的全球型基金月均1</w:t>
      </w:r>
      <w:r>
        <w:rPr>
          <w:rFonts w:ascii="標楷體" w:eastAsia="標楷體" w:hAnsi="標楷體"/>
          <w:color w:val="000000" w:themeColor="text1"/>
          <w:sz w:val="28"/>
        </w:rPr>
        <w:t>.72%</w:t>
      </w:r>
      <w:r>
        <w:rPr>
          <w:rFonts w:ascii="標楷體" w:eastAsia="標楷體" w:hAnsi="標楷體" w:hint="eastAsia"/>
          <w:color w:val="000000" w:themeColor="text1"/>
          <w:sz w:val="28"/>
        </w:rPr>
        <w:t>、多重資產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0.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65</w:t>
      </w:r>
      <w:r>
        <w:rPr>
          <w:rFonts w:ascii="標楷體" w:eastAsia="標楷體" w:hAnsi="標楷體" w:hint="eastAsia"/>
          <w:color w:val="000000" w:themeColor="text1"/>
          <w:sz w:val="28"/>
        </w:rPr>
        <w:t>%。</w:t>
      </w:r>
    </w:p>
    <w:p w:rsidR="008F50FA" w:rsidRDefault="005C2EFE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債券型基金中的投資等級債，以亞洲興新市場月均獲利1.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2</w:t>
      </w:r>
      <w:r>
        <w:rPr>
          <w:rFonts w:ascii="標楷體" w:eastAsia="標楷體" w:hAnsi="標楷體" w:hint="eastAsia"/>
          <w:color w:val="000000" w:themeColor="text1"/>
          <w:sz w:val="28"/>
        </w:rPr>
        <w:t>4%最佳，其餘類別月均報酬約略在1%上下。</w:t>
      </w:r>
      <w:r w:rsidR="008F50FA">
        <w:rPr>
          <w:rFonts w:ascii="標楷體" w:eastAsia="標楷體" w:hAnsi="標楷體" w:hint="eastAsia"/>
          <w:color w:val="000000" w:themeColor="text1"/>
          <w:sz w:val="28"/>
        </w:rPr>
        <w:t>非投資</w:t>
      </w:r>
      <w:proofErr w:type="gramStart"/>
      <w:r w:rsidR="008F50FA">
        <w:rPr>
          <w:rFonts w:ascii="標楷體" w:eastAsia="標楷體" w:hAnsi="標楷體" w:hint="eastAsia"/>
          <w:color w:val="000000" w:themeColor="text1"/>
          <w:sz w:val="28"/>
        </w:rPr>
        <w:t>等級債略優於</w:t>
      </w:r>
      <w:proofErr w:type="gramEnd"/>
      <w:r w:rsidR="008F50FA">
        <w:rPr>
          <w:rFonts w:ascii="標楷體" w:eastAsia="標楷體" w:hAnsi="標楷體" w:hint="eastAsia"/>
          <w:color w:val="000000" w:themeColor="text1"/>
          <w:sz w:val="28"/>
        </w:rPr>
        <w:t>投資等級債，其中以亞洲區域</w:t>
      </w:r>
      <w:proofErr w:type="gramStart"/>
      <w:r w:rsidR="008F50FA"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 w:rsidR="008F50FA">
        <w:rPr>
          <w:rFonts w:ascii="標楷體" w:eastAsia="標楷體" w:hAnsi="標楷體" w:hint="eastAsia"/>
          <w:color w:val="000000" w:themeColor="text1"/>
          <w:sz w:val="28"/>
        </w:rPr>
        <w:t>獲利2.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54</w:t>
      </w:r>
      <w:r w:rsidR="008F50FA">
        <w:rPr>
          <w:rFonts w:ascii="標楷體" w:eastAsia="標楷體" w:hAnsi="標楷體" w:hint="eastAsia"/>
          <w:color w:val="000000" w:themeColor="text1"/>
          <w:sz w:val="28"/>
        </w:rPr>
        <w:t>%最佳，中國大陸非投資等級債也獲利2.10%。</w:t>
      </w:r>
    </w:p>
    <w:p w:rsidR="008F50FA" w:rsidRPr="00C91767" w:rsidRDefault="008F50FA" w:rsidP="00832E14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國內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組合型月均3.43%，</w:t>
      </w:r>
      <w:r>
        <w:rPr>
          <w:rFonts w:ascii="標楷體" w:eastAsia="標楷體" w:hAnsi="標楷體" w:hint="eastAsia"/>
          <w:color w:val="000000" w:themeColor="text1"/>
          <w:sz w:val="28"/>
        </w:rPr>
        <w:t>組合型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一般股票</w:t>
      </w:r>
      <w:r>
        <w:rPr>
          <w:rFonts w:ascii="標楷體" w:eastAsia="標楷體" w:hAnsi="標楷體" w:hint="eastAsia"/>
          <w:color w:val="000000" w:themeColor="text1"/>
          <w:sz w:val="28"/>
        </w:rPr>
        <w:t>月均1.5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9</w:t>
      </w:r>
      <w:r>
        <w:rPr>
          <w:rFonts w:ascii="標楷體" w:eastAsia="標楷體" w:hAnsi="標楷體" w:hint="eastAsia"/>
          <w:color w:val="000000" w:themeColor="text1"/>
          <w:sz w:val="28"/>
        </w:rPr>
        <w:t>%，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債券組合型</w:t>
      </w:r>
      <w:r>
        <w:rPr>
          <w:rFonts w:ascii="標楷體" w:eastAsia="標楷體" w:hAnsi="標楷體" w:hint="eastAsia"/>
          <w:color w:val="000000" w:themeColor="text1"/>
          <w:sz w:val="28"/>
        </w:rPr>
        <w:t>投資等級月均0.46%，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債券</w:t>
      </w:r>
      <w:r w:rsidR="00843F2D">
        <w:rPr>
          <w:rFonts w:ascii="標楷體" w:eastAsia="標楷體" w:hAnsi="標楷體" w:hint="eastAsia"/>
          <w:color w:val="000000" w:themeColor="text1"/>
          <w:sz w:val="28"/>
        </w:rPr>
        <w:t>組合型</w:t>
      </w:r>
      <w:r>
        <w:rPr>
          <w:rFonts w:ascii="標楷體" w:eastAsia="標楷體" w:hAnsi="標楷體" w:hint="eastAsia"/>
          <w:color w:val="000000" w:themeColor="text1"/>
          <w:sz w:val="28"/>
        </w:rPr>
        <w:t>非投資等級月均0.37%，平衡組合型月均0.72%，目標日期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</w:rPr>
        <w:t>型月均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</w:rPr>
        <w:t>0.93%。</w:t>
      </w:r>
    </w:p>
    <w:sectPr w:rsidR="008F50FA" w:rsidRPr="00C917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4" w:rsidRDefault="005D75B4" w:rsidP="00E87F9C">
      <w:r>
        <w:separator/>
      </w:r>
    </w:p>
  </w:endnote>
  <w:endnote w:type="continuationSeparator" w:id="0">
    <w:p w:rsidR="005D75B4" w:rsidRDefault="005D75B4" w:rsidP="00E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5223"/>
      <w:docPartObj>
        <w:docPartGallery w:val="Page Numbers (Bottom of Page)"/>
        <w:docPartUnique/>
      </w:docPartObj>
    </w:sdtPr>
    <w:sdtEndPr/>
    <w:sdtContent>
      <w:p w:rsidR="00E87F9C" w:rsidRDefault="00E87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5D" w:rsidRPr="00FB495D">
          <w:rPr>
            <w:noProof/>
            <w:lang w:val="zh-TW"/>
          </w:rPr>
          <w:t>2</w:t>
        </w:r>
        <w:r>
          <w:fldChar w:fldCharType="end"/>
        </w:r>
      </w:p>
    </w:sdtContent>
  </w:sdt>
  <w:p w:rsidR="00E87F9C" w:rsidRDefault="00E87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4" w:rsidRDefault="005D75B4" w:rsidP="00E87F9C">
      <w:r>
        <w:separator/>
      </w:r>
    </w:p>
  </w:footnote>
  <w:footnote w:type="continuationSeparator" w:id="0">
    <w:p w:rsidR="005D75B4" w:rsidRDefault="005D75B4" w:rsidP="00E8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D"/>
    <w:rsid w:val="000814C1"/>
    <w:rsid w:val="00083CB3"/>
    <w:rsid w:val="000A1620"/>
    <w:rsid w:val="000C6B6C"/>
    <w:rsid w:val="00120B51"/>
    <w:rsid w:val="0018444B"/>
    <w:rsid w:val="001C15FA"/>
    <w:rsid w:val="001D7CEE"/>
    <w:rsid w:val="00216BBA"/>
    <w:rsid w:val="00246EB0"/>
    <w:rsid w:val="002620F3"/>
    <w:rsid w:val="00305424"/>
    <w:rsid w:val="00362648"/>
    <w:rsid w:val="00380B9C"/>
    <w:rsid w:val="003A4AFB"/>
    <w:rsid w:val="003C59EA"/>
    <w:rsid w:val="003D5C40"/>
    <w:rsid w:val="003F19C9"/>
    <w:rsid w:val="00410B9D"/>
    <w:rsid w:val="0042709B"/>
    <w:rsid w:val="004457C4"/>
    <w:rsid w:val="004A2CF6"/>
    <w:rsid w:val="004B05A5"/>
    <w:rsid w:val="004B5F95"/>
    <w:rsid w:val="004C41FC"/>
    <w:rsid w:val="005008E6"/>
    <w:rsid w:val="00503507"/>
    <w:rsid w:val="00552C20"/>
    <w:rsid w:val="00560861"/>
    <w:rsid w:val="0056753A"/>
    <w:rsid w:val="005A3D23"/>
    <w:rsid w:val="005C2EFE"/>
    <w:rsid w:val="005D75B4"/>
    <w:rsid w:val="0062197C"/>
    <w:rsid w:val="006315A0"/>
    <w:rsid w:val="006863CD"/>
    <w:rsid w:val="006966A5"/>
    <w:rsid w:val="006A4BFE"/>
    <w:rsid w:val="006F77F0"/>
    <w:rsid w:val="00715297"/>
    <w:rsid w:val="0072041D"/>
    <w:rsid w:val="0072563A"/>
    <w:rsid w:val="0077127E"/>
    <w:rsid w:val="007F4E9C"/>
    <w:rsid w:val="00832E14"/>
    <w:rsid w:val="00843F2D"/>
    <w:rsid w:val="00862B33"/>
    <w:rsid w:val="00880DDF"/>
    <w:rsid w:val="008A20DE"/>
    <w:rsid w:val="008B4A64"/>
    <w:rsid w:val="008D1D28"/>
    <w:rsid w:val="008E647A"/>
    <w:rsid w:val="008F50FA"/>
    <w:rsid w:val="00972D14"/>
    <w:rsid w:val="00983466"/>
    <w:rsid w:val="00A4076C"/>
    <w:rsid w:val="00A8578F"/>
    <w:rsid w:val="00AF53D4"/>
    <w:rsid w:val="00AF5A27"/>
    <w:rsid w:val="00B00373"/>
    <w:rsid w:val="00B55664"/>
    <w:rsid w:val="00B6287E"/>
    <w:rsid w:val="00B7041A"/>
    <w:rsid w:val="00BA0A58"/>
    <w:rsid w:val="00BB7135"/>
    <w:rsid w:val="00BC7C4B"/>
    <w:rsid w:val="00BF042D"/>
    <w:rsid w:val="00BF430D"/>
    <w:rsid w:val="00C06A40"/>
    <w:rsid w:val="00C173ED"/>
    <w:rsid w:val="00C27955"/>
    <w:rsid w:val="00C86341"/>
    <w:rsid w:val="00C91767"/>
    <w:rsid w:val="00CF25DA"/>
    <w:rsid w:val="00CF3CC1"/>
    <w:rsid w:val="00D01A7D"/>
    <w:rsid w:val="00D03890"/>
    <w:rsid w:val="00D13E64"/>
    <w:rsid w:val="00D42393"/>
    <w:rsid w:val="00D46F61"/>
    <w:rsid w:val="00D81D6A"/>
    <w:rsid w:val="00D83297"/>
    <w:rsid w:val="00DD4AC6"/>
    <w:rsid w:val="00DD765F"/>
    <w:rsid w:val="00E26477"/>
    <w:rsid w:val="00E85AA4"/>
    <w:rsid w:val="00E87F9C"/>
    <w:rsid w:val="00EC1B25"/>
    <w:rsid w:val="00F27322"/>
    <w:rsid w:val="00F31CAA"/>
    <w:rsid w:val="00F6109D"/>
    <w:rsid w:val="00F83FD5"/>
    <w:rsid w:val="00F87F5E"/>
    <w:rsid w:val="00F90A1D"/>
    <w:rsid w:val="00FA011F"/>
    <w:rsid w:val="00FB495D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84C87"/>
  <w15:chartTrackingRefBased/>
  <w15:docId w15:val="{6575526B-568A-42A0-9D88-3833CA8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F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8B2D-EC69-4D91-AB42-C3A4D433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2021-05-31T02:25:00Z</dcterms:created>
  <dcterms:modified xsi:type="dcterms:W3CDTF">2024-02-05T04:20:00Z</dcterms:modified>
</cp:coreProperties>
</file>