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758664" w14:textId="6ECA9C36" w:rsidR="00CB66D6" w:rsidRPr="00F6250C" w:rsidRDefault="007844C4" w:rsidP="00D6390F">
      <w:pPr>
        <w:jc w:val="center"/>
        <w:rPr>
          <w:rFonts w:ascii="微軟正黑體" w:eastAsia="微軟正黑體" w:hAnsi="微軟正黑體"/>
          <w:b/>
          <w:color w:val="000000" w:themeColor="text1"/>
          <w:sz w:val="36"/>
          <w:szCs w:val="36"/>
        </w:rPr>
      </w:pPr>
      <w:r>
        <w:rPr>
          <w:rFonts w:ascii="微軟正黑體" w:eastAsia="微軟正黑體" w:hAnsi="微軟正黑體" w:hint="eastAsia"/>
          <w:b/>
          <w:color w:val="000000" w:themeColor="text1"/>
          <w:sz w:val="36"/>
          <w:szCs w:val="36"/>
        </w:rPr>
        <w:t>4月市場震盪</w:t>
      </w:r>
    </w:p>
    <w:p w14:paraId="1C7F83BF" w14:textId="42E75879" w:rsidR="00FE1173" w:rsidRPr="00A66A41" w:rsidRDefault="00D6390F" w:rsidP="00A66A41">
      <w:pPr>
        <w:jc w:val="center"/>
        <w:rPr>
          <w:rFonts w:ascii="微軟正黑體" w:eastAsia="微軟正黑體" w:hAnsi="微軟正黑體"/>
          <w:b/>
          <w:color w:val="000000" w:themeColor="text1"/>
          <w:sz w:val="32"/>
          <w:szCs w:val="32"/>
        </w:rPr>
      </w:pPr>
      <w:r w:rsidRPr="00F6250C">
        <w:rPr>
          <w:rFonts w:ascii="微軟正黑體" w:eastAsia="微軟正黑體" w:hAnsi="微軟正黑體" w:hint="eastAsia"/>
          <w:b/>
          <w:color w:val="000000" w:themeColor="text1"/>
          <w:sz w:val="32"/>
          <w:szCs w:val="32"/>
        </w:rPr>
        <w:t xml:space="preserve">  邱顯比</w:t>
      </w:r>
      <w:r w:rsidR="00F50D98" w:rsidRPr="00F6250C">
        <w:rPr>
          <w:rFonts w:ascii="微軟正黑體" w:eastAsia="微軟正黑體" w:hAnsi="微軟正黑體" w:hint="eastAsia"/>
          <w:b/>
          <w:color w:val="000000" w:themeColor="text1"/>
          <w:sz w:val="32"/>
          <w:szCs w:val="32"/>
        </w:rPr>
        <w:t xml:space="preserve">　李存修</w:t>
      </w:r>
    </w:p>
    <w:p w14:paraId="5A41D966" w14:textId="30D5336F" w:rsidR="007844C4" w:rsidRDefault="007844C4" w:rsidP="007844C4">
      <w:pPr>
        <w:spacing w:beforeLines="50" w:before="180" w:afterLines="50" w:after="180"/>
        <w:ind w:firstLineChars="200" w:firstLine="560"/>
        <w:jc w:val="both"/>
        <w:rPr>
          <w:rFonts w:ascii="微軟正黑體" w:eastAsia="微軟正黑體" w:hAnsi="微軟正黑體"/>
          <w:color w:val="000000" w:themeColor="text1"/>
          <w:sz w:val="28"/>
          <w:szCs w:val="28"/>
        </w:rPr>
      </w:pPr>
      <w:r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2024年第一季股票市場在景氣溫和復甦，庫存調整接近尾聲，AI概念持續發酵，</w:t>
      </w:r>
      <w:proofErr w:type="gramStart"/>
      <w:r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通膨可控</w:t>
      </w:r>
      <w:proofErr w:type="gramEnd"/>
      <w:r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，美國聯準會及歐洲央行預期降息的環境下，全球股市大都有不錯的表現，美國</w:t>
      </w:r>
      <w:r w:rsidR="00A07761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股市報酬率接近10%，</w:t>
      </w:r>
      <w:r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日本</w:t>
      </w:r>
      <w:r w:rsidRPr="00D65B6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、</w:t>
      </w:r>
      <w:r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台灣股市獲利</w:t>
      </w:r>
      <w:proofErr w:type="gramStart"/>
      <w:r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更達雙位</w:t>
      </w:r>
      <w:proofErr w:type="gramEnd"/>
      <w:r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數</w:t>
      </w:r>
      <w:r w:rsidR="00824236" w:rsidRPr="00D65B6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。</w:t>
      </w:r>
      <w:proofErr w:type="gramStart"/>
      <w:r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４</w:t>
      </w:r>
      <w:proofErr w:type="gramEnd"/>
      <w:r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月隨著美國就業及通膨數字公布，市場發現美國經濟仍然強勁，通膨特別是服務業通膨不是那麼容易壓制，連帶對聯準會降息的時點推遲及幅度下修，10年期美國公債殖利率從月初4.33%上升到月底的4.69%</w:t>
      </w:r>
      <w:r w:rsidRPr="00D65B6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。</w:t>
      </w:r>
      <w:r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美股折現率上升，</w:t>
      </w:r>
      <w:r w:rsidR="00A07761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上市公司</w:t>
      </w:r>
      <w:r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第一季財報及後續展望好壞不一，加上以色列伊朗衝突的地緣政治風險，美國股市４月震盪劇烈，NASDAQ指數下跌4.41%，S&amp;P 500指數下跌4.16%</w:t>
      </w:r>
      <w:r w:rsidRPr="00D65B6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。</w:t>
      </w:r>
      <w:r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日本股市也從高檔修正，日經225指數下跌4.86%</w:t>
      </w:r>
      <w:r w:rsidRPr="00D65B6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。</w:t>
      </w:r>
      <w:r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M</w:t>
      </w:r>
      <w:r>
        <w:rPr>
          <w:rFonts w:ascii="微軟正黑體" w:eastAsia="微軟正黑體" w:hAnsi="微軟正黑體"/>
          <w:color w:val="000000" w:themeColor="text1"/>
          <w:sz w:val="28"/>
          <w:szCs w:val="28"/>
        </w:rPr>
        <w:t>SCI</w:t>
      </w:r>
      <w:r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歐洲指數下跌3.86%</w:t>
      </w:r>
      <w:r w:rsidRPr="00D65B6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。</w:t>
      </w:r>
      <w:r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中國股市在政策</w:t>
      </w:r>
      <w:proofErr w:type="gramStart"/>
      <w:r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支持下滬深</w:t>
      </w:r>
      <w:proofErr w:type="gramEnd"/>
      <w:r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300指數單月上漲1.89%，MSCI新興市場指數上漲0.47%</w:t>
      </w:r>
      <w:r w:rsidRPr="00D65B6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。</w:t>
      </w:r>
      <w:r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M</w:t>
      </w:r>
      <w:r>
        <w:rPr>
          <w:rFonts w:ascii="微軟正黑體" w:eastAsia="微軟正黑體" w:hAnsi="微軟正黑體"/>
          <w:color w:val="000000" w:themeColor="text1"/>
          <w:sz w:val="28"/>
          <w:szCs w:val="28"/>
        </w:rPr>
        <w:t>SCI</w:t>
      </w:r>
      <w:r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世界指數反映成熟市場回檔，4月下跌3.26%</w:t>
      </w:r>
      <w:r w:rsidRPr="00D65B6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。</w:t>
      </w:r>
      <w:r w:rsidR="0008086D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美國股市4月回檔削弱了第一季漲勢，年初至</w:t>
      </w:r>
      <w:proofErr w:type="gramStart"/>
      <w:r w:rsidR="0008086D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４月底</w:t>
      </w:r>
      <w:proofErr w:type="gramEnd"/>
      <w:r w:rsidR="0008086D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美國N</w:t>
      </w:r>
      <w:r w:rsidR="0008086D">
        <w:rPr>
          <w:rFonts w:ascii="微軟正黑體" w:eastAsia="微軟正黑體" w:hAnsi="微軟正黑體"/>
          <w:color w:val="000000" w:themeColor="text1"/>
          <w:sz w:val="28"/>
          <w:szCs w:val="28"/>
        </w:rPr>
        <w:t>ASDAQ</w:t>
      </w:r>
      <w:r w:rsidR="0008086D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指數漲幅只剩4.31%，S</w:t>
      </w:r>
      <w:r w:rsidR="0008086D">
        <w:rPr>
          <w:rFonts w:ascii="微軟正黑體" w:eastAsia="微軟正黑體" w:hAnsi="微軟正黑體"/>
          <w:color w:val="000000" w:themeColor="text1"/>
          <w:sz w:val="28"/>
          <w:szCs w:val="28"/>
        </w:rPr>
        <w:t>&amp;P 500</w:t>
      </w:r>
      <w:r w:rsidR="0008086D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指數漲幅剩下5.57%</w:t>
      </w:r>
      <w:r w:rsidR="0008086D" w:rsidRPr="00D65B6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。</w:t>
      </w:r>
      <w:r w:rsidR="0008086D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歐洲股市年初以來仍為正數，但漲幅只有3.95%</w:t>
      </w:r>
      <w:r w:rsidR="0008086D" w:rsidRPr="00D65B6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。</w:t>
      </w:r>
      <w:r w:rsidR="0008086D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日本股市表現突出，年初以來日經225指數上漲14.77%，東</w:t>
      </w:r>
      <w:proofErr w:type="gramStart"/>
      <w:r w:rsidR="0008086D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証</w:t>
      </w:r>
      <w:proofErr w:type="spellStart"/>
      <w:proofErr w:type="gramEnd"/>
      <w:r w:rsidR="0008086D">
        <w:rPr>
          <w:rFonts w:ascii="微軟正黑體" w:eastAsia="微軟正黑體" w:hAnsi="微軟正黑體"/>
          <w:color w:val="000000" w:themeColor="text1"/>
          <w:sz w:val="28"/>
          <w:szCs w:val="28"/>
        </w:rPr>
        <w:t>Topix</w:t>
      </w:r>
      <w:proofErr w:type="spellEnd"/>
      <w:r w:rsidR="0008086D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指數上漲15.92%</w:t>
      </w:r>
      <w:r w:rsidR="0008086D" w:rsidRPr="00D65B6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。</w:t>
      </w:r>
      <w:r w:rsidR="0008086D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台灣加權股價報酬指數年初以來上漲</w:t>
      </w:r>
      <w:r w:rsidR="0008086D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lastRenderedPageBreak/>
        <w:t>14.16%，也是表現亮眼</w:t>
      </w:r>
      <w:r w:rsidR="0008086D" w:rsidRPr="00D65B6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。</w:t>
      </w:r>
    </w:p>
    <w:p w14:paraId="0B76E621" w14:textId="3335E9CC" w:rsidR="00171BF2" w:rsidRDefault="0008086D" w:rsidP="00171BF2">
      <w:pPr>
        <w:spacing w:beforeLines="50" w:before="180" w:afterLines="50" w:after="180"/>
        <w:ind w:firstLineChars="200" w:firstLine="560"/>
        <w:jc w:val="both"/>
        <w:rPr>
          <w:rFonts w:ascii="微軟正黑體" w:eastAsia="微軟正黑體" w:hAnsi="微軟正黑體"/>
          <w:color w:val="000000" w:themeColor="text1"/>
          <w:sz w:val="28"/>
          <w:szCs w:val="28"/>
        </w:rPr>
      </w:pPr>
      <w:r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台股受美股影響，</w:t>
      </w:r>
      <w:proofErr w:type="gramStart"/>
      <w:r w:rsidR="00171BF2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４</w:t>
      </w:r>
      <w:proofErr w:type="gramEnd"/>
      <w:r w:rsidR="00171BF2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月也是劇烈震盪，許多AI概念股有不小回檔，4月19日盤中曾大跌超過千點，所幸資金充沛，類股接棒迅速，月終台灣加權股價報酬指數還小漲0.58%，電子報酬指數小跌0.89%，OTC報酬指數下跌1.3%</w:t>
      </w:r>
      <w:r w:rsidR="00171BF2" w:rsidRPr="00D65B6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。</w:t>
      </w:r>
      <w:r w:rsidR="00171BF2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247檔台股基金4月平均報酬率-1.15%，遜於指數</w:t>
      </w:r>
      <w:r w:rsidR="00171BF2" w:rsidRPr="00D65B6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。</w:t>
      </w:r>
      <w:r w:rsidR="00171BF2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擊敗大盤者僅有47檔基金，6</w:t>
      </w:r>
      <w:r w:rsidR="00171BF2">
        <w:rPr>
          <w:rFonts w:ascii="微軟正黑體" w:eastAsia="微軟正黑體" w:hAnsi="微軟正黑體"/>
          <w:color w:val="000000" w:themeColor="text1"/>
          <w:sz w:val="28"/>
          <w:szCs w:val="28"/>
        </w:rPr>
        <w:t>7</w:t>
      </w:r>
      <w:r w:rsidR="00171BF2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檔正報酬</w:t>
      </w:r>
      <w:r w:rsidR="00171BF2" w:rsidRPr="00D65B6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。</w:t>
      </w:r>
      <w:r w:rsidR="00171BF2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在子類中，</w:t>
      </w:r>
      <w:r w:rsidR="00ED750E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科技類</w:t>
      </w:r>
      <w:r w:rsidR="00171BF2" w:rsidRPr="00D65B6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（</w:t>
      </w:r>
      <w:r w:rsidR="00171BF2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-1.99</w:t>
      </w:r>
      <w:r w:rsidR="00171BF2" w:rsidRPr="00D65B6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%）、</w:t>
      </w:r>
      <w:r w:rsidR="00171BF2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一般型E</w:t>
      </w:r>
      <w:r w:rsidR="00171BF2">
        <w:rPr>
          <w:rFonts w:ascii="微軟正黑體" w:eastAsia="微軟正黑體" w:hAnsi="微軟正黑體"/>
          <w:color w:val="000000" w:themeColor="text1"/>
          <w:sz w:val="28"/>
          <w:szCs w:val="28"/>
        </w:rPr>
        <w:t>TF</w:t>
      </w:r>
      <w:r w:rsidR="00171BF2" w:rsidRPr="00D65B6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（</w:t>
      </w:r>
      <w:r w:rsidR="00171BF2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-</w:t>
      </w:r>
      <w:r w:rsidR="00171BF2">
        <w:rPr>
          <w:rFonts w:ascii="微軟正黑體" w:eastAsia="微軟正黑體" w:hAnsi="微軟正黑體"/>
          <w:color w:val="000000" w:themeColor="text1"/>
          <w:sz w:val="28"/>
          <w:szCs w:val="28"/>
        </w:rPr>
        <w:t>1.67</w:t>
      </w:r>
      <w:r w:rsidR="00171BF2" w:rsidRPr="00D65B6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%）、</w:t>
      </w:r>
      <w:r w:rsidR="00171BF2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一般股票型</w:t>
      </w:r>
      <w:r w:rsidR="00171BF2" w:rsidRPr="00D65B6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（</w:t>
      </w:r>
      <w:r w:rsidR="00171BF2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-1.19</w:t>
      </w:r>
      <w:r w:rsidR="00171BF2" w:rsidRPr="00D65B6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%）</w:t>
      </w:r>
      <w:r w:rsidR="00171BF2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損失超過1%</w:t>
      </w:r>
      <w:r w:rsidR="00171BF2" w:rsidRPr="00D65B6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。</w:t>
      </w:r>
      <w:r w:rsidR="00171BF2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6檔上櫃股票型基金平均報酬率1.26%，超越O</w:t>
      </w:r>
      <w:r w:rsidR="00171BF2">
        <w:rPr>
          <w:rFonts w:ascii="微軟正黑體" w:eastAsia="微軟正黑體" w:hAnsi="微軟正黑體"/>
          <w:color w:val="000000" w:themeColor="text1"/>
          <w:sz w:val="28"/>
          <w:szCs w:val="28"/>
        </w:rPr>
        <w:t>TC</w:t>
      </w:r>
      <w:r w:rsidR="00171BF2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報酬指數</w:t>
      </w:r>
      <w:r w:rsidR="00171BF2" w:rsidRPr="00D65B6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。</w:t>
      </w:r>
      <w:r w:rsidR="00171BF2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最近募集引發熱潮的兩檔高股息E</w:t>
      </w:r>
      <w:r w:rsidR="00171BF2">
        <w:rPr>
          <w:rFonts w:ascii="微軟正黑體" w:eastAsia="微軟正黑體" w:hAnsi="微軟正黑體"/>
          <w:color w:val="000000" w:themeColor="text1"/>
          <w:sz w:val="28"/>
          <w:szCs w:val="28"/>
        </w:rPr>
        <w:t>TF</w:t>
      </w:r>
      <w:r w:rsidR="00171BF2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 xml:space="preserve"> </w:t>
      </w:r>
      <w:proofErr w:type="gramStart"/>
      <w:r w:rsidR="00171BF2">
        <w:rPr>
          <w:rFonts w:ascii="微軟正黑體" w:eastAsia="微軟正黑體" w:hAnsi="微軟正黑體"/>
          <w:color w:val="000000" w:themeColor="text1"/>
          <w:sz w:val="28"/>
          <w:szCs w:val="28"/>
        </w:rPr>
        <w:t>4</w:t>
      </w:r>
      <w:r w:rsidR="00171BF2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月均有相當</w:t>
      </w:r>
      <w:proofErr w:type="gramEnd"/>
      <w:r w:rsidR="00171BF2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損失，但同時也有其他高股息E</w:t>
      </w:r>
      <w:r w:rsidR="00171BF2">
        <w:rPr>
          <w:rFonts w:ascii="微軟正黑體" w:eastAsia="微軟正黑體" w:hAnsi="微軟正黑體"/>
          <w:color w:val="000000" w:themeColor="text1"/>
          <w:sz w:val="28"/>
          <w:szCs w:val="28"/>
        </w:rPr>
        <w:t>TF</w:t>
      </w:r>
      <w:r w:rsidR="00171BF2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 xml:space="preserve"> 4月為正報酬，可見E</w:t>
      </w:r>
      <w:r w:rsidR="00171BF2">
        <w:rPr>
          <w:rFonts w:ascii="微軟正黑體" w:eastAsia="微軟正黑體" w:hAnsi="微軟正黑體"/>
          <w:color w:val="000000" w:themeColor="text1"/>
          <w:sz w:val="28"/>
          <w:szCs w:val="28"/>
        </w:rPr>
        <w:t>TF</w:t>
      </w:r>
      <w:r w:rsidR="00171BF2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持股內容對其報酬率有很大的影響</w:t>
      </w:r>
      <w:r w:rsidR="00171BF2" w:rsidRPr="00D65B6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。</w:t>
      </w:r>
      <w:r w:rsidR="00171BF2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年初</w:t>
      </w:r>
      <w:r w:rsidR="006423BB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迄今240檔台股基金平均報酬率11.05%，是不錯的報酬，但輸給大盤3.11%，只有65檔（百分比27.08%）擊敗大盤，正報酬229檔（百分比95.42%）</w:t>
      </w:r>
      <w:r w:rsidR="006423BB" w:rsidRPr="00D65B6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。</w:t>
      </w:r>
      <w:r w:rsidR="006423BB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各子類表現依序為二倍槓桿型E</w:t>
      </w:r>
      <w:r w:rsidR="006423BB">
        <w:rPr>
          <w:rFonts w:ascii="微軟正黑體" w:eastAsia="微軟正黑體" w:hAnsi="微軟正黑體"/>
          <w:color w:val="000000" w:themeColor="text1"/>
          <w:sz w:val="28"/>
          <w:szCs w:val="28"/>
        </w:rPr>
        <w:t>TF</w:t>
      </w:r>
      <w:r w:rsidR="006423BB" w:rsidRPr="00D65B6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（</w:t>
      </w:r>
      <w:r w:rsidR="006423BB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2</w:t>
      </w:r>
      <w:r w:rsidR="006423BB">
        <w:rPr>
          <w:rFonts w:ascii="微軟正黑體" w:eastAsia="微軟正黑體" w:hAnsi="微軟正黑體"/>
          <w:color w:val="000000" w:themeColor="text1"/>
          <w:sz w:val="28"/>
          <w:szCs w:val="28"/>
        </w:rPr>
        <w:t>8.59</w:t>
      </w:r>
      <w:r w:rsidR="006423BB" w:rsidRPr="00D65B6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%）、</w:t>
      </w:r>
      <w:r w:rsidR="006423BB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價值型</w:t>
      </w:r>
      <w:r w:rsidR="006423BB" w:rsidRPr="00D65B6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（</w:t>
      </w:r>
      <w:r w:rsidR="006423BB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13.20</w:t>
      </w:r>
      <w:r w:rsidR="006423BB" w:rsidRPr="00D65B6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%）、</w:t>
      </w:r>
      <w:r w:rsidR="006423BB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中</w:t>
      </w:r>
      <w:proofErr w:type="gramStart"/>
      <w:r w:rsidR="006423BB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概股型</w:t>
      </w:r>
      <w:proofErr w:type="gramEnd"/>
      <w:r w:rsidR="006423BB" w:rsidRPr="00D65B6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（</w:t>
      </w:r>
      <w:r w:rsidR="006423BB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13</w:t>
      </w:r>
      <w:r w:rsidR="006423BB" w:rsidRPr="00D65B6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%）、</w:t>
      </w:r>
      <w:r w:rsidR="006423BB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上櫃股票型</w:t>
      </w:r>
      <w:r w:rsidR="006423BB" w:rsidRPr="00D65B6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（</w:t>
      </w:r>
      <w:r w:rsidR="006423BB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12.67</w:t>
      </w:r>
      <w:r w:rsidR="006423BB" w:rsidRPr="00D65B6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%）、</w:t>
      </w:r>
      <w:r w:rsidR="006423BB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指數型非E</w:t>
      </w:r>
      <w:r w:rsidR="006423BB">
        <w:rPr>
          <w:rFonts w:ascii="微軟正黑體" w:eastAsia="微軟正黑體" w:hAnsi="微軟正黑體"/>
          <w:color w:val="000000" w:themeColor="text1"/>
          <w:sz w:val="28"/>
          <w:szCs w:val="28"/>
        </w:rPr>
        <w:t>TF</w:t>
      </w:r>
      <w:r w:rsidR="006423BB" w:rsidRPr="00D65B6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（</w:t>
      </w:r>
      <w:r w:rsidR="006423BB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1</w:t>
      </w:r>
      <w:r w:rsidR="006423BB">
        <w:rPr>
          <w:rFonts w:ascii="微軟正黑體" w:eastAsia="微軟正黑體" w:hAnsi="微軟正黑體"/>
          <w:color w:val="000000" w:themeColor="text1"/>
          <w:sz w:val="28"/>
          <w:szCs w:val="28"/>
        </w:rPr>
        <w:t>1.66</w:t>
      </w:r>
      <w:r w:rsidR="006423BB" w:rsidRPr="00D65B6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%）、</w:t>
      </w:r>
      <w:r w:rsidR="006423BB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中小型</w:t>
      </w:r>
      <w:r w:rsidR="006423BB" w:rsidRPr="00D65B6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（</w:t>
      </w:r>
      <w:r w:rsidR="006423BB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11.46</w:t>
      </w:r>
      <w:r w:rsidR="006423BB" w:rsidRPr="00D65B6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%）、</w:t>
      </w:r>
      <w:r w:rsidR="006423BB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一般型E</w:t>
      </w:r>
      <w:r w:rsidR="006423BB">
        <w:rPr>
          <w:rFonts w:ascii="微軟正黑體" w:eastAsia="微軟正黑體" w:hAnsi="微軟正黑體"/>
          <w:color w:val="000000" w:themeColor="text1"/>
          <w:sz w:val="28"/>
          <w:szCs w:val="28"/>
        </w:rPr>
        <w:t>TF</w:t>
      </w:r>
      <w:r w:rsidR="006423BB" w:rsidRPr="00D65B6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（</w:t>
      </w:r>
      <w:r w:rsidR="006423BB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1</w:t>
      </w:r>
      <w:r w:rsidR="006423BB">
        <w:rPr>
          <w:rFonts w:ascii="微軟正黑體" w:eastAsia="微軟正黑體" w:hAnsi="微軟正黑體"/>
          <w:color w:val="000000" w:themeColor="text1"/>
          <w:sz w:val="28"/>
          <w:szCs w:val="28"/>
        </w:rPr>
        <w:t>1.40</w:t>
      </w:r>
      <w:r w:rsidR="006423BB" w:rsidRPr="00D65B6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%）、</w:t>
      </w:r>
      <w:r w:rsidR="006423BB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一般股票型</w:t>
      </w:r>
      <w:r w:rsidR="006423BB" w:rsidRPr="00D65B6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（</w:t>
      </w:r>
      <w:r w:rsidR="006423BB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11.09</w:t>
      </w:r>
      <w:r w:rsidR="006423BB" w:rsidRPr="00D65B6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%）、</w:t>
      </w:r>
      <w:r w:rsidR="006423BB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科技類</w:t>
      </w:r>
      <w:r w:rsidR="006423BB" w:rsidRPr="00D65B6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（</w:t>
      </w:r>
      <w:r w:rsidR="006423BB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9.95</w:t>
      </w:r>
      <w:r w:rsidR="006423BB" w:rsidRPr="00D65B6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%）、</w:t>
      </w:r>
      <w:proofErr w:type="gramStart"/>
      <w:r w:rsidR="006423BB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反向</w:t>
      </w:r>
      <w:proofErr w:type="gramEnd"/>
      <w:r w:rsidR="006423BB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型E</w:t>
      </w:r>
      <w:r w:rsidR="006423BB">
        <w:rPr>
          <w:rFonts w:ascii="微軟正黑體" w:eastAsia="微軟正黑體" w:hAnsi="微軟正黑體"/>
          <w:color w:val="000000" w:themeColor="text1"/>
          <w:sz w:val="28"/>
          <w:szCs w:val="28"/>
        </w:rPr>
        <w:t>TF</w:t>
      </w:r>
      <w:r w:rsidR="006423BB" w:rsidRPr="00D65B6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（</w:t>
      </w:r>
      <w:r w:rsidR="006423BB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-</w:t>
      </w:r>
      <w:r w:rsidR="006423BB">
        <w:rPr>
          <w:rFonts w:ascii="微軟正黑體" w:eastAsia="微軟正黑體" w:hAnsi="微軟正黑體"/>
          <w:color w:val="000000" w:themeColor="text1"/>
          <w:sz w:val="28"/>
          <w:szCs w:val="28"/>
        </w:rPr>
        <w:t>13.15</w:t>
      </w:r>
      <w:r w:rsidR="006423BB" w:rsidRPr="00D65B6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%）。</w:t>
      </w:r>
    </w:p>
    <w:p w14:paraId="5E67452C" w14:textId="3F99040C" w:rsidR="006423BB" w:rsidRPr="00D65B6C" w:rsidRDefault="006423BB" w:rsidP="00171BF2">
      <w:pPr>
        <w:spacing w:beforeLines="50" w:before="180" w:afterLines="50" w:after="180"/>
        <w:ind w:firstLineChars="200" w:firstLine="560"/>
        <w:jc w:val="both"/>
        <w:rPr>
          <w:rFonts w:ascii="微軟正黑體" w:eastAsia="微軟正黑體" w:hAnsi="微軟正黑體"/>
          <w:color w:val="000000" w:themeColor="text1"/>
          <w:sz w:val="28"/>
          <w:szCs w:val="28"/>
        </w:rPr>
      </w:pPr>
      <w:r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8</w:t>
      </w:r>
      <w:r>
        <w:rPr>
          <w:rFonts w:ascii="微軟正黑體" w:eastAsia="微軟正黑體" w:hAnsi="微軟正黑體"/>
          <w:color w:val="000000" w:themeColor="text1"/>
          <w:sz w:val="28"/>
          <w:szCs w:val="28"/>
        </w:rPr>
        <w:t>10</w:t>
      </w:r>
      <w:r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檔跨國投資股票型</w:t>
      </w:r>
      <w:r w:rsidR="00C7398F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基金4月平均報酬率-1.13%，損失較大</w:t>
      </w:r>
      <w:r w:rsidR="00C7398F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lastRenderedPageBreak/>
        <w:t>的子類有美國股票型</w:t>
      </w:r>
      <w:r w:rsidR="00C7398F" w:rsidRPr="00D65B6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（</w:t>
      </w:r>
      <w:r w:rsidR="00C7398F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-4.28</w:t>
      </w:r>
      <w:r w:rsidR="00C7398F" w:rsidRPr="00D65B6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%）、</w:t>
      </w:r>
      <w:r w:rsidR="00C7398F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日本股票型</w:t>
      </w:r>
      <w:r w:rsidR="00C7398F" w:rsidRPr="00D65B6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（</w:t>
      </w:r>
      <w:r w:rsidR="00C7398F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-4.40</w:t>
      </w:r>
      <w:r w:rsidR="00C7398F" w:rsidRPr="00D65B6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%）、</w:t>
      </w:r>
      <w:r w:rsidR="00C7398F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全球一般股票型</w:t>
      </w:r>
      <w:r w:rsidR="00C7398F" w:rsidRPr="00D65B6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（</w:t>
      </w:r>
      <w:r w:rsidR="00C7398F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全部幣別-3.38</w:t>
      </w:r>
      <w:r w:rsidR="00C7398F" w:rsidRPr="00D65B6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%</w:t>
      </w:r>
      <w:r w:rsidR="00C7398F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，以下簡稱全，台幣-2.41%，以下簡稱台</w:t>
      </w:r>
      <w:r w:rsidR="00C7398F" w:rsidRPr="00D65B6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）</w:t>
      </w:r>
      <w:r w:rsidR="00C7398F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，獲利較高的子類為大中華區股票</w:t>
      </w:r>
      <w:r w:rsidR="00C7398F" w:rsidRPr="00D65B6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（</w:t>
      </w:r>
      <w:r w:rsidR="00C7398F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全3.17</w:t>
      </w:r>
      <w:r w:rsidR="00C7398F" w:rsidRPr="00D65B6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%</w:t>
      </w:r>
      <w:r w:rsidR="00C7398F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，台4.09%</w:t>
      </w:r>
      <w:r w:rsidR="00C7398F" w:rsidRPr="00D65B6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）、</w:t>
      </w:r>
      <w:r w:rsidR="00C7398F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中國大陸A股</w:t>
      </w:r>
      <w:r w:rsidR="00C7398F" w:rsidRPr="00D65B6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（</w:t>
      </w:r>
      <w:r w:rsidR="00C7398F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全3.54</w:t>
      </w:r>
      <w:r w:rsidR="00C7398F" w:rsidRPr="00D65B6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%</w:t>
      </w:r>
      <w:r w:rsidR="00C7398F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，台4.70%</w:t>
      </w:r>
      <w:r w:rsidR="00C7398F" w:rsidRPr="00D65B6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）、</w:t>
      </w:r>
      <w:r w:rsidR="00C7398F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中國大陸一般型E</w:t>
      </w:r>
      <w:r w:rsidR="00C7398F">
        <w:rPr>
          <w:rFonts w:ascii="微軟正黑體" w:eastAsia="微軟正黑體" w:hAnsi="微軟正黑體"/>
          <w:color w:val="000000" w:themeColor="text1"/>
          <w:sz w:val="28"/>
          <w:szCs w:val="28"/>
        </w:rPr>
        <w:t>TF</w:t>
      </w:r>
      <w:r w:rsidR="00C7398F" w:rsidRPr="00D65B6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（</w:t>
      </w:r>
      <w:r w:rsidR="00C7398F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5</w:t>
      </w:r>
      <w:r w:rsidR="00C7398F">
        <w:rPr>
          <w:rFonts w:ascii="微軟正黑體" w:eastAsia="微軟正黑體" w:hAnsi="微軟正黑體"/>
          <w:color w:val="000000" w:themeColor="text1"/>
          <w:sz w:val="28"/>
          <w:szCs w:val="28"/>
        </w:rPr>
        <w:t>.02</w:t>
      </w:r>
      <w:r w:rsidR="00C7398F" w:rsidRPr="00D65B6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%）、</w:t>
      </w:r>
      <w:r w:rsidR="00C7398F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中國大陸指數型非E</w:t>
      </w:r>
      <w:r w:rsidR="00C7398F">
        <w:rPr>
          <w:rFonts w:ascii="微軟正黑體" w:eastAsia="微軟正黑體" w:hAnsi="微軟正黑體"/>
          <w:color w:val="000000" w:themeColor="text1"/>
          <w:sz w:val="28"/>
          <w:szCs w:val="28"/>
        </w:rPr>
        <w:t>TF</w:t>
      </w:r>
      <w:r w:rsidR="00C7398F" w:rsidRPr="00D65B6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（</w:t>
      </w:r>
      <w:r w:rsidR="00C7398F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3</w:t>
      </w:r>
      <w:r w:rsidR="00C7398F">
        <w:rPr>
          <w:rFonts w:ascii="微軟正黑體" w:eastAsia="微軟正黑體" w:hAnsi="微軟正黑體"/>
          <w:color w:val="000000" w:themeColor="text1"/>
          <w:sz w:val="28"/>
          <w:szCs w:val="28"/>
        </w:rPr>
        <w:t>.65</w:t>
      </w:r>
      <w:r w:rsidR="00C7398F" w:rsidRPr="00D65B6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%）。</w:t>
      </w:r>
      <w:r w:rsidR="00C7398F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年初迄今跨國投資股票型基金平均報酬率6.43%，表現較佳的子類有日本一般型E</w:t>
      </w:r>
      <w:r w:rsidR="00C7398F">
        <w:rPr>
          <w:rFonts w:ascii="微軟正黑體" w:eastAsia="微軟正黑體" w:hAnsi="微軟正黑體"/>
          <w:color w:val="000000" w:themeColor="text1"/>
          <w:sz w:val="28"/>
          <w:szCs w:val="28"/>
        </w:rPr>
        <w:t>TF</w:t>
      </w:r>
      <w:r w:rsidR="00C7398F" w:rsidRPr="00D65B6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（</w:t>
      </w:r>
      <w:r w:rsidR="00C7398F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1</w:t>
      </w:r>
      <w:r w:rsidR="00C7398F">
        <w:rPr>
          <w:rFonts w:ascii="微軟正黑體" w:eastAsia="微軟正黑體" w:hAnsi="微軟正黑體"/>
          <w:color w:val="000000" w:themeColor="text1"/>
          <w:sz w:val="28"/>
          <w:szCs w:val="28"/>
        </w:rPr>
        <w:t>5.31</w:t>
      </w:r>
      <w:r w:rsidR="00C7398F" w:rsidRPr="00D65B6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%）、</w:t>
      </w:r>
      <w:r w:rsidR="00C7398F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美國股票型</w:t>
      </w:r>
      <w:r w:rsidR="00C7398F" w:rsidRPr="00D65B6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（</w:t>
      </w:r>
      <w:r w:rsidR="00C7398F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12.03</w:t>
      </w:r>
      <w:r w:rsidR="00C7398F" w:rsidRPr="00D65B6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%）、</w:t>
      </w:r>
      <w:r w:rsidR="00C7398F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日本股票型</w:t>
      </w:r>
      <w:r w:rsidR="00C7398F" w:rsidRPr="00D65B6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（</w:t>
      </w:r>
      <w:r w:rsidR="00C7398F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10.46</w:t>
      </w:r>
      <w:r w:rsidR="00C7398F" w:rsidRPr="00D65B6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%）、</w:t>
      </w:r>
      <w:r w:rsidR="00C7398F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歐洲股票型</w:t>
      </w:r>
      <w:r w:rsidR="00C7398F" w:rsidRPr="00D65B6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（</w:t>
      </w:r>
      <w:r w:rsidR="00C7398F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9.90</w:t>
      </w:r>
      <w:r w:rsidR="00C7398F" w:rsidRPr="00D65B6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%）、</w:t>
      </w:r>
      <w:r w:rsidR="00CD2085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美國一般型E</w:t>
      </w:r>
      <w:r w:rsidR="00CD2085">
        <w:rPr>
          <w:rFonts w:ascii="微軟正黑體" w:eastAsia="微軟正黑體" w:hAnsi="微軟正黑體"/>
          <w:color w:val="000000" w:themeColor="text1"/>
          <w:sz w:val="28"/>
          <w:szCs w:val="28"/>
        </w:rPr>
        <w:t>TF</w:t>
      </w:r>
      <w:r w:rsidR="00CD2085" w:rsidRPr="00D65B6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（</w:t>
      </w:r>
      <w:r w:rsidR="00CD2085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9</w:t>
      </w:r>
      <w:r w:rsidR="00CD2085">
        <w:rPr>
          <w:rFonts w:ascii="微軟正黑體" w:eastAsia="微軟正黑體" w:hAnsi="微軟正黑體"/>
          <w:color w:val="000000" w:themeColor="text1"/>
          <w:sz w:val="28"/>
          <w:szCs w:val="28"/>
        </w:rPr>
        <w:t>.77</w:t>
      </w:r>
      <w:r w:rsidR="00CD2085" w:rsidRPr="00D65B6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%）、</w:t>
      </w:r>
      <w:r w:rsidR="00C7398F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其他單一市場股票型</w:t>
      </w:r>
      <w:r w:rsidR="00C7398F" w:rsidRPr="00D65B6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（</w:t>
      </w:r>
      <w:r w:rsidR="00C7398F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全9.49</w:t>
      </w:r>
      <w:r w:rsidR="00C7398F" w:rsidRPr="00D65B6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%</w:t>
      </w:r>
      <w:r w:rsidR="00C7398F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，台9.11%</w:t>
      </w:r>
      <w:r w:rsidR="00C7398F" w:rsidRPr="00D65B6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）、</w:t>
      </w:r>
      <w:r w:rsidR="00CD2085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區域指數型非ETF</w:t>
      </w:r>
      <w:r w:rsidR="00CD2085" w:rsidRPr="00D65B6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（</w:t>
      </w:r>
      <w:r w:rsidR="00CD2085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7</w:t>
      </w:r>
      <w:r w:rsidR="00CD2085">
        <w:rPr>
          <w:rFonts w:ascii="微軟正黑體" w:eastAsia="微軟正黑體" w:hAnsi="微軟正黑體"/>
          <w:color w:val="000000" w:themeColor="text1"/>
          <w:sz w:val="28"/>
          <w:szCs w:val="28"/>
        </w:rPr>
        <w:t>.79</w:t>
      </w:r>
      <w:r w:rsidR="00CD2085" w:rsidRPr="00D65B6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%）、</w:t>
      </w:r>
      <w:r w:rsidR="00CD2085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亞洲股票</w:t>
      </w:r>
      <w:r w:rsidR="00CD2085" w:rsidRPr="00D65B6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（</w:t>
      </w:r>
      <w:r w:rsidR="00CD2085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全7.51%，台10.20</w:t>
      </w:r>
      <w:r w:rsidR="00CD2085" w:rsidRPr="00D65B6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%）、</w:t>
      </w:r>
      <w:r w:rsidR="00CD2085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大中華區股票</w:t>
      </w:r>
      <w:r w:rsidR="00CD2085" w:rsidRPr="00D65B6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（</w:t>
      </w:r>
      <w:r w:rsidR="00CD2085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全7.18</w:t>
      </w:r>
      <w:r w:rsidR="00CD2085" w:rsidRPr="00D65B6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%</w:t>
      </w:r>
      <w:r w:rsidR="00CD2085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，台10.23%</w:t>
      </w:r>
      <w:r w:rsidR="00CD2085" w:rsidRPr="00D65B6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）、</w:t>
      </w:r>
      <w:r w:rsidR="00C7398F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中國大陸A股</w:t>
      </w:r>
      <w:r w:rsidR="00C7398F" w:rsidRPr="00D65B6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（</w:t>
      </w:r>
      <w:r w:rsidR="00C7398F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全6.40</w:t>
      </w:r>
      <w:r w:rsidR="00C7398F" w:rsidRPr="00D65B6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%</w:t>
      </w:r>
      <w:r w:rsidR="00C7398F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，台9.05%</w:t>
      </w:r>
      <w:r w:rsidR="00C7398F" w:rsidRPr="00D65B6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）</w:t>
      </w:r>
      <w:r w:rsidR="00CD2085" w:rsidRPr="00D65B6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、</w:t>
      </w:r>
      <w:r w:rsidR="00CD2085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全球一般股票型</w:t>
      </w:r>
      <w:r w:rsidR="00CD2085" w:rsidRPr="00D65B6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（</w:t>
      </w:r>
      <w:r w:rsidR="00CD2085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全6.36</w:t>
      </w:r>
      <w:r w:rsidR="00CD2085" w:rsidRPr="00D65B6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%</w:t>
      </w:r>
      <w:r w:rsidR="00CD2085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，台9.26%</w:t>
      </w:r>
      <w:r w:rsidR="00CD2085" w:rsidRPr="00D65B6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）</w:t>
      </w:r>
      <w:r w:rsidR="0072270C" w:rsidRPr="00D65B6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。</w:t>
      </w:r>
      <w:proofErr w:type="gramStart"/>
      <w:r w:rsidR="0072270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反向型</w:t>
      </w:r>
      <w:proofErr w:type="gramEnd"/>
      <w:r w:rsidR="0072270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E</w:t>
      </w:r>
      <w:r w:rsidR="0072270C">
        <w:rPr>
          <w:rFonts w:ascii="微軟正黑體" w:eastAsia="微軟正黑體" w:hAnsi="微軟正黑體"/>
          <w:color w:val="000000" w:themeColor="text1"/>
          <w:sz w:val="28"/>
          <w:szCs w:val="28"/>
        </w:rPr>
        <w:t>TF</w:t>
      </w:r>
      <w:r w:rsidR="0072270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年初迄今皆有不小損失</w:t>
      </w:r>
      <w:r w:rsidR="0072270C" w:rsidRPr="00D65B6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。</w:t>
      </w:r>
    </w:p>
    <w:p w14:paraId="19287E03" w14:textId="0659B393" w:rsidR="0072270C" w:rsidRDefault="0072270C" w:rsidP="007844C4">
      <w:pPr>
        <w:spacing w:beforeLines="50" w:before="180" w:afterLines="50" w:after="180"/>
        <w:ind w:firstLineChars="200" w:firstLine="560"/>
        <w:jc w:val="both"/>
        <w:rPr>
          <w:rFonts w:ascii="微軟正黑體" w:eastAsia="微軟正黑體" w:hAnsi="微軟正黑體"/>
          <w:color w:val="000000" w:themeColor="text1"/>
          <w:sz w:val="28"/>
          <w:szCs w:val="28"/>
        </w:rPr>
      </w:pPr>
      <w:r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4月因為殖利率上升，中長期債券型基金大多為負報酬，如</w:t>
      </w:r>
      <w:r w:rsidR="00CD2085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其他投資等級債</w:t>
      </w:r>
      <w:r w:rsidR="00CD2085" w:rsidRPr="00D65B6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（</w:t>
      </w:r>
      <w:r w:rsidR="00CD2085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全-2.</w:t>
      </w:r>
      <w:r w:rsidR="00FB25C2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30</w:t>
      </w:r>
      <w:r w:rsidR="00CD2085" w:rsidRPr="00D65B6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%</w:t>
      </w:r>
      <w:r w:rsidR="00CD2085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，台-2.</w:t>
      </w:r>
      <w:bookmarkStart w:id="0" w:name="_GoBack"/>
      <w:bookmarkEnd w:id="0"/>
      <w:r w:rsidR="00CD2085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09%</w:t>
      </w:r>
      <w:r w:rsidR="00CD2085" w:rsidRPr="00D65B6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）、</w:t>
      </w:r>
      <w:r w:rsidR="00CD2085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一般型債券E</w:t>
      </w:r>
      <w:r w:rsidR="00CD2085">
        <w:rPr>
          <w:rFonts w:ascii="微軟正黑體" w:eastAsia="微軟正黑體" w:hAnsi="微軟正黑體"/>
          <w:color w:val="000000" w:themeColor="text1"/>
          <w:sz w:val="28"/>
          <w:szCs w:val="28"/>
        </w:rPr>
        <w:t>TF</w:t>
      </w:r>
      <w:r w:rsidR="00CD2085" w:rsidRPr="00D65B6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（</w:t>
      </w:r>
      <w:r w:rsidR="00CD2085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-</w:t>
      </w:r>
      <w:r w:rsidR="00CD2085">
        <w:rPr>
          <w:rFonts w:ascii="微軟正黑體" w:eastAsia="微軟正黑體" w:hAnsi="微軟正黑體"/>
          <w:color w:val="000000" w:themeColor="text1"/>
          <w:sz w:val="28"/>
          <w:szCs w:val="28"/>
        </w:rPr>
        <w:t>2.28</w:t>
      </w:r>
      <w:r w:rsidR="00CD2085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%</w:t>
      </w:r>
      <w:r w:rsidR="00CD2085" w:rsidRPr="00D65B6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）、</w:t>
      </w:r>
      <w:r w:rsidR="00CD2085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美國投資等級債</w:t>
      </w:r>
      <w:r w:rsidR="00CD2085" w:rsidRPr="00D65B6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（</w:t>
      </w:r>
      <w:r w:rsidR="00CD2085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-1.64%</w:t>
      </w:r>
      <w:r w:rsidR="00CD2085" w:rsidRPr="00D65B6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）、</w:t>
      </w:r>
      <w:r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全球投資等級債</w:t>
      </w:r>
      <w:r w:rsidRPr="00D65B6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（</w:t>
      </w:r>
      <w:r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全-1.5</w:t>
      </w:r>
      <w:r w:rsidR="00FB25C2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4</w:t>
      </w:r>
      <w:r w:rsidRPr="00D65B6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%</w:t>
      </w:r>
      <w:r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，台-0.8</w:t>
      </w:r>
      <w:r w:rsidR="00FB25C2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9</w:t>
      </w:r>
      <w:r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%</w:t>
      </w:r>
      <w:r w:rsidRPr="00D65B6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）、</w:t>
      </w:r>
      <w:r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全球新興市場投資等級債</w:t>
      </w:r>
      <w:r w:rsidRPr="00D65B6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（</w:t>
      </w:r>
      <w:r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全-1.30</w:t>
      </w:r>
      <w:r w:rsidRPr="00D65B6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%</w:t>
      </w:r>
      <w:r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，台-0.61%</w:t>
      </w:r>
      <w:r w:rsidRPr="00D65B6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）、</w:t>
      </w:r>
      <w:r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亞洲新興市場投資等級債</w:t>
      </w:r>
      <w:r w:rsidRPr="00D65B6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（</w:t>
      </w:r>
      <w:r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全-1.02</w:t>
      </w:r>
      <w:r w:rsidRPr="00D65B6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%</w:t>
      </w:r>
      <w:r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，台-0.46%</w:t>
      </w:r>
      <w:r w:rsidRPr="00D65B6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）、</w:t>
      </w:r>
      <w:r w:rsidR="00CD2085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新興市場非投資等級債</w:t>
      </w:r>
      <w:r w:rsidR="00CD2085" w:rsidRPr="00D65B6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（</w:t>
      </w:r>
      <w:r w:rsidR="00CD2085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全-0.88</w:t>
      </w:r>
      <w:r w:rsidR="00CD2085" w:rsidRPr="00D65B6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%</w:t>
      </w:r>
      <w:r w:rsidR="00CD2085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，台-0.19%</w:t>
      </w:r>
      <w:r w:rsidR="00CD2085" w:rsidRPr="00D65B6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）、</w:t>
      </w:r>
      <w:r w:rsidR="00CD2085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中國大陸投資等級債</w:t>
      </w:r>
      <w:r w:rsidR="00CD2085" w:rsidRPr="00D65B6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（</w:t>
      </w:r>
      <w:r w:rsidR="00CD2085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-0.77 %</w:t>
      </w:r>
      <w:r w:rsidR="00CD2085" w:rsidRPr="00D65B6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）、</w:t>
      </w:r>
      <w:r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全球非投資等級債</w:t>
      </w:r>
      <w:r w:rsidRPr="00D65B6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（</w:t>
      </w:r>
      <w:r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全-0.65</w:t>
      </w:r>
      <w:r w:rsidRPr="00D65B6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%</w:t>
      </w:r>
      <w:r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，台-0.01%</w:t>
      </w:r>
      <w:r w:rsidRPr="00D65B6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）、</w:t>
      </w:r>
      <w:r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亞洲非投資等級債</w:t>
      </w:r>
      <w:r w:rsidRPr="00D65B6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（</w:t>
      </w:r>
      <w:r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全-0.50</w:t>
      </w:r>
      <w:r w:rsidRPr="00D65B6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%</w:t>
      </w:r>
      <w:r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，台-0.19%</w:t>
      </w:r>
      <w:r w:rsidRPr="00D65B6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）。</w:t>
      </w:r>
      <w:r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lastRenderedPageBreak/>
        <w:t>年初到4月底短期債券基金表現優於長期債券基金</w:t>
      </w:r>
      <w:r w:rsidRPr="00D65B6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。</w:t>
      </w:r>
      <w:r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因為美元對台幣升值5.88%，同一基金台幣計價級別報酬率顯著高於外幣計價級別</w:t>
      </w:r>
      <w:r w:rsidRPr="00D65B6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。</w:t>
      </w:r>
      <w:r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另外非投資等級債表現優於投資等級債</w:t>
      </w:r>
      <w:r w:rsidRPr="00D65B6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。</w:t>
      </w:r>
      <w:r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表現較佳的子類有亞洲非投資等級債</w:t>
      </w:r>
      <w:r w:rsidRPr="00D65B6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（</w:t>
      </w:r>
      <w:r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全4.52</w:t>
      </w:r>
      <w:r w:rsidRPr="00D65B6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%</w:t>
      </w:r>
      <w:r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，台6.02%</w:t>
      </w:r>
      <w:r w:rsidRPr="00D65B6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）、</w:t>
      </w:r>
      <w:r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中國大陸非投資等級債</w:t>
      </w:r>
      <w:r w:rsidRPr="00D65B6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（</w:t>
      </w:r>
      <w:r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全3.52</w:t>
      </w:r>
      <w:r w:rsidRPr="00D65B6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%</w:t>
      </w:r>
      <w:r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，台4.13%</w:t>
      </w:r>
      <w:r w:rsidRPr="00D65B6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）、</w:t>
      </w:r>
      <w:r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新興市場非投資等級債</w:t>
      </w:r>
      <w:r w:rsidRPr="00D65B6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（</w:t>
      </w:r>
      <w:r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全2.49</w:t>
      </w:r>
      <w:r w:rsidRPr="00D65B6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%</w:t>
      </w:r>
      <w:r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，台4.34%</w:t>
      </w:r>
      <w:r w:rsidRPr="00D65B6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）、</w:t>
      </w:r>
      <w:r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目標到期投資等級債</w:t>
      </w:r>
      <w:r w:rsidRPr="00D65B6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（</w:t>
      </w:r>
      <w:r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全2.62</w:t>
      </w:r>
      <w:r w:rsidRPr="00D65B6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%</w:t>
      </w:r>
      <w:r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，台6.06%</w:t>
      </w:r>
      <w:r w:rsidRPr="00D65B6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）、</w:t>
      </w:r>
      <w:r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短期型投資等級債</w:t>
      </w:r>
      <w:r w:rsidRPr="00D65B6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（</w:t>
      </w:r>
      <w:r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全2.02</w:t>
      </w:r>
      <w:r w:rsidRPr="00D65B6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%</w:t>
      </w:r>
      <w:r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，台4.29%</w:t>
      </w:r>
      <w:r w:rsidRPr="00D65B6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）。</w:t>
      </w:r>
    </w:p>
    <w:p w14:paraId="023C4E2B" w14:textId="23019CCC" w:rsidR="007844C4" w:rsidRPr="008F316B" w:rsidRDefault="0072270C" w:rsidP="00DF16DB">
      <w:pPr>
        <w:spacing w:beforeLines="50" w:before="180" w:afterLines="50" w:after="180"/>
        <w:ind w:firstLineChars="200" w:firstLine="560"/>
        <w:jc w:val="both"/>
        <w:rPr>
          <w:rFonts w:ascii="微軟正黑體" w:eastAsia="微軟正黑體" w:hAnsi="微軟正黑體"/>
          <w:color w:val="000000" w:themeColor="text1"/>
          <w:sz w:val="28"/>
          <w:szCs w:val="28"/>
        </w:rPr>
      </w:pPr>
      <w:r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平衡型基金4月表現較股票型基金為佳，台灣平衡型</w:t>
      </w:r>
      <w:r w:rsidRPr="00D65B6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（</w:t>
      </w:r>
      <w:r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0.05</w:t>
      </w:r>
      <w:r w:rsidRPr="00D65B6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%）、</w:t>
      </w:r>
      <w:r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新興市場平衡型</w:t>
      </w:r>
      <w:r w:rsidRPr="00D65B6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（</w:t>
      </w:r>
      <w:r w:rsidR="00DF16DB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1.60</w:t>
      </w:r>
      <w:r w:rsidRPr="00D65B6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%）、</w:t>
      </w:r>
      <w:r w:rsidR="00DF16DB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中國大陸平衡型</w:t>
      </w:r>
      <w:r w:rsidR="00DF16DB" w:rsidRPr="00D65B6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（</w:t>
      </w:r>
      <w:r w:rsidR="00DF16DB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全1.15</w:t>
      </w:r>
      <w:r w:rsidR="00DF16DB" w:rsidRPr="00D65B6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%</w:t>
      </w:r>
      <w:r w:rsidR="00DF16DB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，台2.34%</w:t>
      </w:r>
      <w:r w:rsidR="00DF16DB" w:rsidRPr="00D65B6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）</w:t>
      </w:r>
      <w:r w:rsidR="00DF16DB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還有正報酬</w:t>
      </w:r>
      <w:r w:rsidR="00DF16DB" w:rsidRPr="00D65B6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。</w:t>
      </w:r>
      <w:r w:rsidR="00DF16DB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全球平衡型</w:t>
      </w:r>
      <w:r w:rsidR="00DF16DB" w:rsidRPr="00D65B6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（</w:t>
      </w:r>
      <w:r w:rsidR="00DF16DB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全-2.29</w:t>
      </w:r>
      <w:r w:rsidR="00DF16DB" w:rsidRPr="00D65B6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%</w:t>
      </w:r>
      <w:r w:rsidR="00DF16DB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，台-1.61%</w:t>
      </w:r>
      <w:r w:rsidR="00DF16DB" w:rsidRPr="00D65B6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）、</w:t>
      </w:r>
      <w:r w:rsidR="00DF16DB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多重資產型</w:t>
      </w:r>
      <w:r w:rsidR="00DF16DB" w:rsidRPr="00D65B6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（</w:t>
      </w:r>
      <w:r w:rsidR="00DF16DB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全-2.45</w:t>
      </w:r>
      <w:r w:rsidR="00DF16DB" w:rsidRPr="00D65B6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%</w:t>
      </w:r>
      <w:r w:rsidR="00DF16DB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，台-1.60%</w:t>
      </w:r>
      <w:r w:rsidR="00DF16DB" w:rsidRPr="00D65B6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）</w:t>
      </w:r>
      <w:r w:rsidR="00DF16DB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是損失較大的子類</w:t>
      </w:r>
      <w:r w:rsidR="00DF16DB" w:rsidRPr="00D65B6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。</w:t>
      </w:r>
      <w:r w:rsidR="00DF16DB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年初迄今平衡型基金繳出不錯的成績單，如台灣平衡型</w:t>
      </w:r>
      <w:r w:rsidR="00DF16DB" w:rsidRPr="00D65B6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（</w:t>
      </w:r>
      <w:r w:rsidR="00DF16DB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9.56%</w:t>
      </w:r>
      <w:r w:rsidR="00DF16DB" w:rsidRPr="00D65B6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）、</w:t>
      </w:r>
      <w:r w:rsidR="00DF16DB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全球平衡型</w:t>
      </w:r>
      <w:r w:rsidR="00DF16DB" w:rsidRPr="00D65B6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（</w:t>
      </w:r>
      <w:r w:rsidR="00DF16DB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全5.89</w:t>
      </w:r>
      <w:r w:rsidR="00DF16DB" w:rsidRPr="00D65B6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%</w:t>
      </w:r>
      <w:r w:rsidR="00DF16DB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，台8.40%</w:t>
      </w:r>
      <w:r w:rsidR="00DF16DB" w:rsidRPr="00D65B6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）、</w:t>
      </w:r>
      <w:r w:rsidR="00DF16DB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亞洲平衡型</w:t>
      </w:r>
      <w:r w:rsidR="00DF16DB" w:rsidRPr="00D65B6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（</w:t>
      </w:r>
      <w:r w:rsidR="00DF16DB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全5.54</w:t>
      </w:r>
      <w:r w:rsidR="00DF16DB" w:rsidRPr="00D65B6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%</w:t>
      </w:r>
      <w:r w:rsidR="00DF16DB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，台7.87%</w:t>
      </w:r>
      <w:r w:rsidR="00DF16DB" w:rsidRPr="00D65B6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）、</w:t>
      </w:r>
      <w:r w:rsidR="00DF16DB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新興市場平衡型</w:t>
      </w:r>
      <w:r w:rsidR="00DF16DB" w:rsidRPr="00D65B6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（</w:t>
      </w:r>
      <w:r w:rsidR="00DF16DB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5.72%</w:t>
      </w:r>
      <w:r w:rsidR="00DF16DB" w:rsidRPr="00D65B6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）、</w:t>
      </w:r>
      <w:r w:rsidR="00DF16DB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中國大陸平衡型</w:t>
      </w:r>
      <w:r w:rsidR="00DF16DB" w:rsidRPr="00D65B6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（</w:t>
      </w:r>
      <w:r w:rsidR="00DF16DB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全5.35</w:t>
      </w:r>
      <w:r w:rsidR="00DF16DB" w:rsidRPr="00D65B6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%</w:t>
      </w:r>
      <w:r w:rsidR="00DF16DB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，台7.86%</w:t>
      </w:r>
      <w:r w:rsidR="00DF16DB" w:rsidRPr="00D65B6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）。</w:t>
      </w:r>
      <w:r w:rsidR="00DF16DB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多重資產型</w:t>
      </w:r>
      <w:r w:rsidR="00DF16DB" w:rsidRPr="00D65B6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（</w:t>
      </w:r>
      <w:r w:rsidR="00DF16DB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全2.69</w:t>
      </w:r>
      <w:r w:rsidR="00DF16DB" w:rsidRPr="00D65B6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%</w:t>
      </w:r>
      <w:r w:rsidR="00DF16DB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，台5.39%</w:t>
      </w:r>
      <w:r w:rsidR="00DF16DB" w:rsidRPr="00D65B6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）</w:t>
      </w:r>
      <w:r w:rsidR="00DF16DB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表現不算亮眼</w:t>
      </w:r>
      <w:r w:rsidR="00DF16DB" w:rsidRPr="00D65B6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。</w:t>
      </w:r>
      <w:r w:rsidR="00DF16DB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不動產證券化基金</w:t>
      </w:r>
      <w:r w:rsidR="00DF16DB" w:rsidRPr="00D65B6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（</w:t>
      </w:r>
      <w:r w:rsidR="00DF16DB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全-4.40</w:t>
      </w:r>
      <w:r w:rsidR="00DF16DB" w:rsidRPr="00D65B6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%</w:t>
      </w:r>
      <w:r w:rsidR="00DF16DB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，台-3.56%</w:t>
      </w:r>
      <w:r w:rsidR="00DF16DB" w:rsidRPr="00D65B6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）</w:t>
      </w:r>
      <w:r w:rsidR="00DF16DB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4月損失甚大，年初迄今</w:t>
      </w:r>
      <w:r w:rsidRPr="00D65B6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（</w:t>
      </w:r>
      <w:r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全</w:t>
      </w:r>
      <w:r w:rsidR="00DF16DB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-4.46</w:t>
      </w:r>
      <w:r w:rsidRPr="00D65B6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%</w:t>
      </w:r>
      <w:r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，台</w:t>
      </w:r>
      <w:r w:rsidR="00DF16DB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-1.25</w:t>
      </w:r>
      <w:r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%</w:t>
      </w:r>
      <w:r w:rsidRPr="00D65B6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）</w:t>
      </w:r>
      <w:r w:rsidR="00DF16DB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表現亦不佳</w:t>
      </w:r>
      <w:r w:rsidR="00DF16DB" w:rsidRPr="00D65B6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。</w:t>
      </w:r>
    </w:p>
    <w:p w14:paraId="6A165370" w14:textId="6BD7F23C" w:rsidR="00F35930" w:rsidRPr="008F316B" w:rsidRDefault="00F35930" w:rsidP="008F316B">
      <w:pPr>
        <w:spacing w:beforeLines="50" w:before="180" w:afterLines="50" w:after="180"/>
        <w:ind w:firstLineChars="200" w:firstLine="560"/>
        <w:jc w:val="both"/>
        <w:rPr>
          <w:rFonts w:ascii="微軟正黑體" w:eastAsia="微軟正黑體" w:hAnsi="微軟正黑體"/>
          <w:color w:val="000000" w:themeColor="text1"/>
          <w:sz w:val="28"/>
          <w:szCs w:val="28"/>
        </w:rPr>
      </w:pPr>
    </w:p>
    <w:sectPr w:rsidR="00F35930" w:rsidRPr="008F316B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789190" w14:textId="77777777" w:rsidR="001056BD" w:rsidRDefault="001056BD" w:rsidP="001F48D9">
      <w:r>
        <w:separator/>
      </w:r>
    </w:p>
  </w:endnote>
  <w:endnote w:type="continuationSeparator" w:id="0">
    <w:p w14:paraId="65266740" w14:textId="77777777" w:rsidR="001056BD" w:rsidRDefault="001056BD" w:rsidP="001F4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33245893"/>
      <w:docPartObj>
        <w:docPartGallery w:val="Page Numbers (Bottom of Page)"/>
        <w:docPartUnique/>
      </w:docPartObj>
    </w:sdtPr>
    <w:sdtEndPr/>
    <w:sdtContent>
      <w:p w14:paraId="344F9298" w14:textId="00DB9FE5" w:rsidR="001F48D9" w:rsidRDefault="001F48D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6978" w:rsidRPr="00436978">
          <w:rPr>
            <w:noProof/>
            <w:lang w:val="zh-TW"/>
          </w:rPr>
          <w:t>1</w:t>
        </w:r>
        <w:r>
          <w:fldChar w:fldCharType="end"/>
        </w:r>
      </w:p>
    </w:sdtContent>
  </w:sdt>
  <w:p w14:paraId="6BB7A9B5" w14:textId="77777777" w:rsidR="001F48D9" w:rsidRDefault="001F48D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D24DB4" w14:textId="77777777" w:rsidR="001056BD" w:rsidRDefault="001056BD" w:rsidP="001F48D9">
      <w:r>
        <w:separator/>
      </w:r>
    </w:p>
  </w:footnote>
  <w:footnote w:type="continuationSeparator" w:id="0">
    <w:p w14:paraId="1EE24497" w14:textId="77777777" w:rsidR="001056BD" w:rsidRDefault="001056BD" w:rsidP="001F48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90F"/>
    <w:rsid w:val="0000261C"/>
    <w:rsid w:val="000170D5"/>
    <w:rsid w:val="00020AFC"/>
    <w:rsid w:val="000223D6"/>
    <w:rsid w:val="00023381"/>
    <w:rsid w:val="000334A8"/>
    <w:rsid w:val="00047338"/>
    <w:rsid w:val="00047C66"/>
    <w:rsid w:val="00075D5D"/>
    <w:rsid w:val="0008086D"/>
    <w:rsid w:val="00080F13"/>
    <w:rsid w:val="000A5F9D"/>
    <w:rsid w:val="000B100A"/>
    <w:rsid w:val="000C0889"/>
    <w:rsid w:val="000E07CB"/>
    <w:rsid w:val="000F4753"/>
    <w:rsid w:val="001056BD"/>
    <w:rsid w:val="0013140A"/>
    <w:rsid w:val="0015798F"/>
    <w:rsid w:val="00163D81"/>
    <w:rsid w:val="0017005A"/>
    <w:rsid w:val="00171BF2"/>
    <w:rsid w:val="00190825"/>
    <w:rsid w:val="001B5788"/>
    <w:rsid w:val="001E4827"/>
    <w:rsid w:val="001F48D9"/>
    <w:rsid w:val="001F5897"/>
    <w:rsid w:val="001F6F03"/>
    <w:rsid w:val="0021693B"/>
    <w:rsid w:val="0021741B"/>
    <w:rsid w:val="002219E4"/>
    <w:rsid w:val="002220BF"/>
    <w:rsid w:val="002469EF"/>
    <w:rsid w:val="00253980"/>
    <w:rsid w:val="00261B1D"/>
    <w:rsid w:val="00266E7B"/>
    <w:rsid w:val="002752A2"/>
    <w:rsid w:val="00282B0C"/>
    <w:rsid w:val="0029599F"/>
    <w:rsid w:val="002B04E7"/>
    <w:rsid w:val="002E6173"/>
    <w:rsid w:val="002F27AF"/>
    <w:rsid w:val="00307C9D"/>
    <w:rsid w:val="00331AA2"/>
    <w:rsid w:val="003357FD"/>
    <w:rsid w:val="00373A3D"/>
    <w:rsid w:val="00386D1C"/>
    <w:rsid w:val="003A13F3"/>
    <w:rsid w:val="003A2D0B"/>
    <w:rsid w:val="003B2314"/>
    <w:rsid w:val="00401A0F"/>
    <w:rsid w:val="00404324"/>
    <w:rsid w:val="004157DC"/>
    <w:rsid w:val="00434701"/>
    <w:rsid w:val="00436978"/>
    <w:rsid w:val="00481FB0"/>
    <w:rsid w:val="00491C31"/>
    <w:rsid w:val="004A2003"/>
    <w:rsid w:val="004B1341"/>
    <w:rsid w:val="004B162D"/>
    <w:rsid w:val="004C4B3F"/>
    <w:rsid w:val="004C53AA"/>
    <w:rsid w:val="004E6BA8"/>
    <w:rsid w:val="004E78C5"/>
    <w:rsid w:val="004F0B1F"/>
    <w:rsid w:val="005231E0"/>
    <w:rsid w:val="00546E3D"/>
    <w:rsid w:val="005552DB"/>
    <w:rsid w:val="005C1AA7"/>
    <w:rsid w:val="005F3457"/>
    <w:rsid w:val="005F7E5E"/>
    <w:rsid w:val="0060168B"/>
    <w:rsid w:val="0060475F"/>
    <w:rsid w:val="006159B2"/>
    <w:rsid w:val="00621DCB"/>
    <w:rsid w:val="006324B9"/>
    <w:rsid w:val="006404AC"/>
    <w:rsid w:val="006423BB"/>
    <w:rsid w:val="00647C43"/>
    <w:rsid w:val="00651AF6"/>
    <w:rsid w:val="00656402"/>
    <w:rsid w:val="00672286"/>
    <w:rsid w:val="006A5C09"/>
    <w:rsid w:val="006C0491"/>
    <w:rsid w:val="006D7128"/>
    <w:rsid w:val="006D766B"/>
    <w:rsid w:val="006D7788"/>
    <w:rsid w:val="006F29A6"/>
    <w:rsid w:val="006F5009"/>
    <w:rsid w:val="00701796"/>
    <w:rsid w:val="00701BBD"/>
    <w:rsid w:val="00705349"/>
    <w:rsid w:val="0070738F"/>
    <w:rsid w:val="00707A1D"/>
    <w:rsid w:val="0072270C"/>
    <w:rsid w:val="00723EA7"/>
    <w:rsid w:val="007248AC"/>
    <w:rsid w:val="00730CD8"/>
    <w:rsid w:val="00742A8B"/>
    <w:rsid w:val="00753501"/>
    <w:rsid w:val="00760401"/>
    <w:rsid w:val="00762C13"/>
    <w:rsid w:val="00771351"/>
    <w:rsid w:val="00774992"/>
    <w:rsid w:val="00777A28"/>
    <w:rsid w:val="007833B0"/>
    <w:rsid w:val="007844C4"/>
    <w:rsid w:val="007931AF"/>
    <w:rsid w:val="007A0A60"/>
    <w:rsid w:val="007B2E40"/>
    <w:rsid w:val="007B43FA"/>
    <w:rsid w:val="007B5088"/>
    <w:rsid w:val="007B7BD9"/>
    <w:rsid w:val="007C5AD5"/>
    <w:rsid w:val="007D028E"/>
    <w:rsid w:val="007D45C4"/>
    <w:rsid w:val="007D4A0B"/>
    <w:rsid w:val="007E1E2E"/>
    <w:rsid w:val="007E3BEA"/>
    <w:rsid w:val="00800A61"/>
    <w:rsid w:val="00805E9A"/>
    <w:rsid w:val="00811DA5"/>
    <w:rsid w:val="00824236"/>
    <w:rsid w:val="0082602F"/>
    <w:rsid w:val="00835ECC"/>
    <w:rsid w:val="008447BB"/>
    <w:rsid w:val="00845DCF"/>
    <w:rsid w:val="008477C3"/>
    <w:rsid w:val="00865897"/>
    <w:rsid w:val="00871F74"/>
    <w:rsid w:val="0087671B"/>
    <w:rsid w:val="008946D3"/>
    <w:rsid w:val="008F316B"/>
    <w:rsid w:val="009263B4"/>
    <w:rsid w:val="00930CB5"/>
    <w:rsid w:val="00934777"/>
    <w:rsid w:val="00936607"/>
    <w:rsid w:val="00943457"/>
    <w:rsid w:val="00954C81"/>
    <w:rsid w:val="00975993"/>
    <w:rsid w:val="00984550"/>
    <w:rsid w:val="0098691D"/>
    <w:rsid w:val="00994864"/>
    <w:rsid w:val="009C7FE2"/>
    <w:rsid w:val="009D3B2D"/>
    <w:rsid w:val="009D6903"/>
    <w:rsid w:val="009E56E7"/>
    <w:rsid w:val="009F149E"/>
    <w:rsid w:val="009F1B62"/>
    <w:rsid w:val="00A04DFF"/>
    <w:rsid w:val="00A07761"/>
    <w:rsid w:val="00A1589E"/>
    <w:rsid w:val="00A33D1C"/>
    <w:rsid w:val="00A52990"/>
    <w:rsid w:val="00A53BF3"/>
    <w:rsid w:val="00A555E8"/>
    <w:rsid w:val="00A5636C"/>
    <w:rsid w:val="00A6512B"/>
    <w:rsid w:val="00A66A41"/>
    <w:rsid w:val="00A70485"/>
    <w:rsid w:val="00A81D42"/>
    <w:rsid w:val="00A9324F"/>
    <w:rsid w:val="00A95F7A"/>
    <w:rsid w:val="00AB6BDB"/>
    <w:rsid w:val="00AC7F0A"/>
    <w:rsid w:val="00AD3214"/>
    <w:rsid w:val="00AD648C"/>
    <w:rsid w:val="00B01C0E"/>
    <w:rsid w:val="00B03363"/>
    <w:rsid w:val="00B11B4F"/>
    <w:rsid w:val="00B33D0A"/>
    <w:rsid w:val="00B372E4"/>
    <w:rsid w:val="00B4559B"/>
    <w:rsid w:val="00B6323C"/>
    <w:rsid w:val="00B66F77"/>
    <w:rsid w:val="00B70D48"/>
    <w:rsid w:val="00BB1179"/>
    <w:rsid w:val="00BB1839"/>
    <w:rsid w:val="00BD098E"/>
    <w:rsid w:val="00BD11E2"/>
    <w:rsid w:val="00BE5F52"/>
    <w:rsid w:val="00BE6857"/>
    <w:rsid w:val="00BF1343"/>
    <w:rsid w:val="00BF2678"/>
    <w:rsid w:val="00C00F9C"/>
    <w:rsid w:val="00C13F66"/>
    <w:rsid w:val="00C26E6F"/>
    <w:rsid w:val="00C26F5B"/>
    <w:rsid w:val="00C45B32"/>
    <w:rsid w:val="00C527E1"/>
    <w:rsid w:val="00C60695"/>
    <w:rsid w:val="00C62771"/>
    <w:rsid w:val="00C71C9A"/>
    <w:rsid w:val="00C7398F"/>
    <w:rsid w:val="00C779F4"/>
    <w:rsid w:val="00C80890"/>
    <w:rsid w:val="00C8314D"/>
    <w:rsid w:val="00C87BC3"/>
    <w:rsid w:val="00CA1858"/>
    <w:rsid w:val="00CA2997"/>
    <w:rsid w:val="00CB0375"/>
    <w:rsid w:val="00CB1EF5"/>
    <w:rsid w:val="00CB66D6"/>
    <w:rsid w:val="00CC151D"/>
    <w:rsid w:val="00CC32EF"/>
    <w:rsid w:val="00CC55CB"/>
    <w:rsid w:val="00CD2085"/>
    <w:rsid w:val="00CD2F9F"/>
    <w:rsid w:val="00CD765B"/>
    <w:rsid w:val="00CE167B"/>
    <w:rsid w:val="00D3586C"/>
    <w:rsid w:val="00D40967"/>
    <w:rsid w:val="00D6390F"/>
    <w:rsid w:val="00D65B6C"/>
    <w:rsid w:val="00D66611"/>
    <w:rsid w:val="00D84C08"/>
    <w:rsid w:val="00D924C1"/>
    <w:rsid w:val="00D93DB3"/>
    <w:rsid w:val="00D93EF1"/>
    <w:rsid w:val="00D944BE"/>
    <w:rsid w:val="00DA3C64"/>
    <w:rsid w:val="00DA3D2A"/>
    <w:rsid w:val="00DB20E7"/>
    <w:rsid w:val="00DB4B2B"/>
    <w:rsid w:val="00DB6200"/>
    <w:rsid w:val="00DB7B63"/>
    <w:rsid w:val="00DC447E"/>
    <w:rsid w:val="00DD121B"/>
    <w:rsid w:val="00DD4BD2"/>
    <w:rsid w:val="00DF16DB"/>
    <w:rsid w:val="00DF7888"/>
    <w:rsid w:val="00E044FF"/>
    <w:rsid w:val="00E30CAE"/>
    <w:rsid w:val="00E316AE"/>
    <w:rsid w:val="00E323EC"/>
    <w:rsid w:val="00E33850"/>
    <w:rsid w:val="00E65515"/>
    <w:rsid w:val="00E84634"/>
    <w:rsid w:val="00E90FD3"/>
    <w:rsid w:val="00E962E4"/>
    <w:rsid w:val="00E97B28"/>
    <w:rsid w:val="00EA0AF9"/>
    <w:rsid w:val="00EA1B12"/>
    <w:rsid w:val="00EA4432"/>
    <w:rsid w:val="00EC5EFB"/>
    <w:rsid w:val="00ED750E"/>
    <w:rsid w:val="00EF26AA"/>
    <w:rsid w:val="00F26415"/>
    <w:rsid w:val="00F35930"/>
    <w:rsid w:val="00F431C0"/>
    <w:rsid w:val="00F50D98"/>
    <w:rsid w:val="00F6250C"/>
    <w:rsid w:val="00F67702"/>
    <w:rsid w:val="00F950FF"/>
    <w:rsid w:val="00FA1BBA"/>
    <w:rsid w:val="00FA20E5"/>
    <w:rsid w:val="00FB25C2"/>
    <w:rsid w:val="00FB2A85"/>
    <w:rsid w:val="00FD7967"/>
    <w:rsid w:val="00FE1173"/>
    <w:rsid w:val="00FF13D3"/>
    <w:rsid w:val="00FF7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2DBA2C"/>
  <w15:chartTrackingRefBased/>
  <w15:docId w15:val="{08F81483-40BE-4175-B489-8122F166B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48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F48D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F48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F48D9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D65B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D65B6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458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4</Pages>
  <Words>354</Words>
  <Characters>2020</Characters>
  <Application>Microsoft Office Word</Application>
  <DocSecurity>0</DocSecurity>
  <Lines>16</Lines>
  <Paragraphs>4</Paragraphs>
  <ScaleCrop>false</ScaleCrop>
  <Company>Toshiba</Company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Ting</dc:creator>
  <cp:keywords/>
  <dc:description/>
  <cp:lastModifiedBy>邱顯比</cp:lastModifiedBy>
  <cp:revision>56</cp:revision>
  <cp:lastPrinted>2024-03-05T05:52:00Z</cp:lastPrinted>
  <dcterms:created xsi:type="dcterms:W3CDTF">2023-05-11T03:10:00Z</dcterms:created>
  <dcterms:modified xsi:type="dcterms:W3CDTF">2024-05-06T08:29:00Z</dcterms:modified>
</cp:coreProperties>
</file>