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58664" w14:textId="2188B7AB" w:rsidR="00CB66D6" w:rsidRPr="00F6250C" w:rsidRDefault="00CD7488" w:rsidP="00D6390F">
      <w:pPr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山雨欲來風滿樓</w:t>
      </w:r>
      <w:r w:rsidR="00D32A3C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 xml:space="preserve">　</w:t>
      </w:r>
    </w:p>
    <w:p w14:paraId="1C7F83BF" w14:textId="529D1117" w:rsidR="00FE1173" w:rsidRDefault="00D6390F" w:rsidP="00A66A41">
      <w:pPr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F6250C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 xml:space="preserve">  邱顯比</w:t>
      </w:r>
      <w:proofErr w:type="gramStart"/>
      <w:r w:rsidR="00DB72F2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＊</w:t>
      </w:r>
      <w:proofErr w:type="gramEnd"/>
    </w:p>
    <w:p w14:paraId="77DAFED3" w14:textId="77777777" w:rsidR="0051364E" w:rsidRPr="0051364E" w:rsidRDefault="0051364E" w:rsidP="00A66A41">
      <w:pPr>
        <w:jc w:val="center"/>
        <w:rPr>
          <w:rFonts w:ascii="微軟正黑體" w:eastAsia="微軟正黑體" w:hAnsi="微軟正黑體"/>
          <w:b/>
          <w:color w:val="000000" w:themeColor="text1"/>
          <w:szCs w:val="24"/>
        </w:rPr>
      </w:pPr>
    </w:p>
    <w:p w14:paraId="2B442009" w14:textId="2FD6CB18" w:rsidR="00CD7488" w:rsidRDefault="00CD7488" w:rsidP="00CD7488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3月的股市仍隨著美國總統川普的關稅政策上下震盪</w:t>
      </w:r>
      <w:r w:rsidR="0049184B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市場擔憂高關稅及貿易戰將使通膨升高，經濟成長減退，3月份密西根大學消費者信心指數跌至2年多來新低，長期通膨預期創新高，個人消費支出低於市場預期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3月聯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準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會維持利率不變，但主席鮑爾警告關稅可能導致通膨上升，經濟成長趨緩，聯準會將以審慎的利率政策因應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川普3月底宣布對所有非美國生產汽車課徵25%關稅，並將於4月2日公布針對所有國家的</w:t>
      </w:r>
      <w:r w:rsidRPr="003226F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「對等關稅」計畫，關稅風暴的陰影讓3月下旬全球股市瀰漫恐慌情緒，特別是亞洲出口型經濟體股</w:t>
      </w:r>
      <w:proofErr w:type="gramStart"/>
      <w:r w:rsidRPr="003226F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匯</w:t>
      </w:r>
      <w:proofErr w:type="gramEnd"/>
      <w:r w:rsidRPr="003226F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市在月底集體重挫，台股暴跌4.2%，日經指數跌幅近4%，韓國K</w:t>
      </w:r>
      <w:r w:rsidRPr="003226FC">
        <w:rPr>
          <w:rFonts w:ascii="微軟正黑體" w:eastAsia="微軟正黑體" w:hAnsi="微軟正黑體"/>
          <w:color w:val="000000" w:themeColor="text1"/>
          <w:sz w:val="28"/>
          <w:szCs w:val="28"/>
        </w:rPr>
        <w:t>OSPI</w:t>
      </w:r>
      <w:r w:rsidRPr="003226F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指數跌幅超過3%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3月美國道瓊工業指數下跌4.2%，標準普爾500指數下跌5.75%，那斯達克指數更暴跌8.21%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歐洲通膨持續下降，ECB 3月再降息1碼，是2024年以來第六次降息</w:t>
      </w:r>
      <w:r w:rsidR="001038AE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1038A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德國通過5</w:t>
      </w:r>
      <w:r w:rsidR="003226F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,</w:t>
      </w:r>
      <w:r w:rsidR="001038A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000億歐元基建基金，MSCI歐洲指數3月微幅上漲0.06%</w:t>
      </w:r>
      <w:r w:rsidR="001038AE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1038A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日本日經225指數全月下跌4.14%，主要跌幅在月末幾天</w:t>
      </w:r>
      <w:r w:rsidR="001038AE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1038A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中國政府持續推出市場穩定政策，例如兩新政策(大規模設備更新及消費品以舊換新)，另外科技股持續強勢，</w:t>
      </w:r>
      <w:r w:rsidR="003226F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上海綜合指數3月小漲0.45%，深圳成指小跌</w:t>
      </w:r>
      <w:r w:rsidR="003226F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1.01%</w:t>
      </w:r>
      <w:r w:rsidR="003226FC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3226F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M</w:t>
      </w:r>
      <w:r w:rsidR="003226FC">
        <w:rPr>
          <w:rFonts w:ascii="微軟正黑體" w:eastAsia="微軟正黑體" w:hAnsi="微軟正黑體"/>
          <w:color w:val="000000" w:themeColor="text1"/>
          <w:sz w:val="28"/>
          <w:szCs w:val="28"/>
        </w:rPr>
        <w:t>SCI</w:t>
      </w:r>
      <w:r w:rsidR="003226F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新興市場指數小漲0.67%，M</w:t>
      </w:r>
      <w:r w:rsidR="003226FC">
        <w:rPr>
          <w:rFonts w:ascii="微軟正黑體" w:eastAsia="微軟正黑體" w:hAnsi="微軟正黑體"/>
          <w:color w:val="000000" w:themeColor="text1"/>
          <w:sz w:val="28"/>
          <w:szCs w:val="28"/>
        </w:rPr>
        <w:t>SCI</w:t>
      </w:r>
      <w:r w:rsidR="003226F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世界指數則下跌3.9%</w:t>
      </w:r>
      <w:r w:rsidR="003226FC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3226F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今年第一季主要股市以歐洲表現最佳，M</w:t>
      </w:r>
      <w:r w:rsidR="003226FC">
        <w:rPr>
          <w:rFonts w:ascii="微軟正黑體" w:eastAsia="微軟正黑體" w:hAnsi="微軟正黑體"/>
          <w:color w:val="000000" w:themeColor="text1"/>
          <w:sz w:val="28"/>
          <w:szCs w:val="28"/>
        </w:rPr>
        <w:t>SCI</w:t>
      </w:r>
      <w:r w:rsidR="003226F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歐洲指數上漲11.63%，新興市場亦受惠於國際資金流入，M</w:t>
      </w:r>
      <w:r w:rsidR="003226FC">
        <w:rPr>
          <w:rFonts w:ascii="微軟正黑體" w:eastAsia="微軟正黑體" w:hAnsi="微軟正黑體"/>
          <w:color w:val="000000" w:themeColor="text1"/>
          <w:sz w:val="28"/>
          <w:szCs w:val="28"/>
        </w:rPr>
        <w:t>SCI</w:t>
      </w:r>
      <w:r w:rsidR="003226F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新興市場指數上漲3.01%</w:t>
      </w:r>
      <w:r w:rsidR="003226FC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3226F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美國那斯達克指數下跌10.42%，標準普爾指數下跌4.59%，自去年高點有不小修正</w:t>
      </w:r>
      <w:r w:rsidR="003226FC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3226F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日經225指數下跌10.72%也有相當大的損失</w:t>
      </w:r>
      <w:r w:rsidR="003226FC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5E3A1C6D" w14:textId="0389119C" w:rsidR="003226FC" w:rsidRPr="001038AE" w:rsidRDefault="003226FC" w:rsidP="00CD7488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台股3月在川普關稅陰影，美國科技股回檔，台積電被迫赴美投資，以及共軍環台軍演多方夾殺下，外資單月淨賣超4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,848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億元，創下史上最大外資單月賣超紀錄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除了電子股外，金融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與傳產股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也聯袂下挫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台灣加權指數大跌2,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393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點至20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,695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點，上市公司總市值蒸發超過7.5兆新台幣，加權股價報酬指數下跌10.02%，OTC報酬指數下跌11.23%，台灣50報酬指數下跌10.4％，電子報酬指數下跌11.61%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第一季台灣加權股價報酬指數下跌9.89%，台灣50報酬指數下跌11.59%，電子報酬指數更大跌13.15%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台幣在外資匯出壓力下3月</w:t>
      </w:r>
      <w:r w:rsidR="007870D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對</w:t>
      </w:r>
      <w:r w:rsidR="00247EF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美元重貶1.09%，來到33.182台幣/美元的9年來新低</w:t>
      </w:r>
      <w:r w:rsidR="00247EF3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698F7FE3" w14:textId="1241BADF" w:rsidR="007870D2" w:rsidRDefault="007870D2" w:rsidP="006E236D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263檔台股基金3月平均報酬率-11.33%，僅76檔擊敗大盤(占比28.9%)，4檔正報酬皆為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反向型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E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CD7488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中小型(-15.00%)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概股型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(-13.62%)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科技類(-13.52%)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一般股票型(-12.45%)皆有很大的跌幅，價值型(-6.92%)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一般型E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TF(-8.46%)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相對損失較小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一般型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E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中，又以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高息低波動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E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較為抗跌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第一季台股基金平均損失達13.2%，其中又以中小型(-19.23%)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概股型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(-18.70%)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科技類    (-17.16%)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上櫃股票型(-15.73%)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一般股票型(-15.23%)損失較重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價值型(-7.24%)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一般型E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TF(-7.33%)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及指數型非E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TF(-7.01%)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損失較輕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176A20F8" w14:textId="4DB3233F" w:rsidR="00F9717F" w:rsidRDefault="007870D2" w:rsidP="00100C2C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851檔跨國投資股票型基金3月平均報酬率-3.43%，損失比台股小很多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全球資源型</w:t>
      </w:r>
      <w:r w:rsidR="006E236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0</w:t>
      </w:r>
      <w:r w:rsidR="006E236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18</w:t>
      </w:r>
      <w:r w:rsidR="006E236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%，全部幣別，以下同)</w:t>
      </w:r>
      <w:r w:rsidR="006E236D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歐洲股票型(1.04%)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新興市場股票型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(0.96%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其他單一</w:t>
      </w:r>
      <w:r w:rsidR="00100C2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國家/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市場股票型(3.21%)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425F9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其他單一</w:t>
      </w:r>
      <w:r w:rsidR="00100C2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國家/</w:t>
      </w:r>
      <w:r w:rsidR="00425F9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市場一般型E</w:t>
      </w:r>
      <w:r w:rsidR="00425F9D">
        <w:rPr>
          <w:rFonts w:ascii="微軟正黑體" w:eastAsia="微軟正黑體" w:hAnsi="微軟正黑體"/>
          <w:color w:val="000000" w:themeColor="text1"/>
          <w:sz w:val="28"/>
          <w:szCs w:val="28"/>
        </w:rPr>
        <w:t>TF(2.75%)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425F9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其他單一</w:t>
      </w:r>
      <w:r w:rsidR="00100C2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國家/</w:t>
      </w:r>
      <w:r w:rsidR="00425F9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市場指數型(4.18%)為正報酬</w:t>
      </w:r>
      <w:r w:rsidR="00425F9D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425F9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美國股票型(-6.14%)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425F9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全球一般股票型</w:t>
      </w:r>
      <w:r w:rsidR="00100C2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</w:t>
      </w:r>
      <w:r w:rsidR="00425F9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(-4.42%)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425F9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亞洲股票型(-3.92%)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425F9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大中華區股票型(-4.69%)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425F9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產業型ETF(-5.56%)是損失較大的子類</w:t>
      </w:r>
      <w:r w:rsidR="00425F9D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425F9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第一季836檔跨國投資股票型基金平均損失2.58%，但其中300檔為正報酬</w:t>
      </w:r>
      <w:r w:rsidR="00425F9D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425F9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歐洲股票型(11.24%)是表現最佳的子類，新興市場股票型(3.03%)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425F9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中國大陸A股(1.40%)</w:t>
      </w:r>
      <w:r w:rsidR="00425F9D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425F9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區域型一般型</w:t>
      </w:r>
      <w:r w:rsidR="00425F9D">
        <w:rPr>
          <w:rFonts w:ascii="微軟正黑體" w:eastAsia="微軟正黑體" w:hAnsi="微軟正黑體"/>
          <w:color w:val="000000" w:themeColor="text1"/>
          <w:sz w:val="28"/>
          <w:szCs w:val="28"/>
        </w:rPr>
        <w:t>ETF(4.43%)</w:t>
      </w:r>
      <w:r w:rsidR="00425F9D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425F9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區域型指數型(3.27%)</w:t>
      </w:r>
      <w:r w:rsidR="00425F9D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425F9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中國大陸一般型E</w:t>
      </w:r>
      <w:r w:rsidR="00425F9D">
        <w:rPr>
          <w:rFonts w:ascii="微軟正黑體" w:eastAsia="微軟正黑體" w:hAnsi="微軟正黑體"/>
          <w:color w:val="000000" w:themeColor="text1"/>
          <w:sz w:val="28"/>
          <w:szCs w:val="28"/>
        </w:rPr>
        <w:t>TF(3.95%)</w:t>
      </w:r>
      <w:r w:rsidR="00425F9D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425F9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中國大陸指數型(4.02%)</w:t>
      </w:r>
      <w:r w:rsidR="00425F9D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425F9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其他單一</w:t>
      </w:r>
      <w:r w:rsidR="00100C2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國家/</w:t>
      </w:r>
      <w:r w:rsidR="00425F9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市場一般型E</w:t>
      </w:r>
      <w:r w:rsidR="00425F9D">
        <w:rPr>
          <w:rFonts w:ascii="微軟正黑體" w:eastAsia="微軟正黑體" w:hAnsi="微軟正黑體"/>
          <w:color w:val="000000" w:themeColor="text1"/>
          <w:sz w:val="28"/>
          <w:szCs w:val="28"/>
        </w:rPr>
        <w:t>TF(9.53%)</w:t>
      </w:r>
      <w:r w:rsidR="00425F9D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425F9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其他單一</w:t>
      </w:r>
      <w:r w:rsidR="00100C2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國家/</w:t>
      </w:r>
      <w:r w:rsidR="00425F9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市場指數型(2.34%)也有不錯的正報酬</w:t>
      </w:r>
      <w:r w:rsidR="00425F9D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425F9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損失超過4%的子類有全球一般股票型(-4.60%)</w:t>
      </w:r>
      <w:r w:rsidR="00425F9D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425F9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美國股票型</w:t>
      </w:r>
      <w:r w:rsidR="00100C2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</w:t>
      </w:r>
      <w:r w:rsidR="00100C2C">
        <w:rPr>
          <w:rFonts w:ascii="微軟正黑體" w:eastAsia="微軟正黑體" w:hAnsi="微軟正黑體"/>
          <w:color w:val="000000" w:themeColor="text1"/>
          <w:sz w:val="28"/>
          <w:szCs w:val="28"/>
        </w:rPr>
        <w:t xml:space="preserve">     </w:t>
      </w:r>
      <w:r w:rsidR="00425F9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(-10.48%)</w:t>
      </w:r>
      <w:r w:rsidR="00425F9D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425F9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其他單一</w:t>
      </w:r>
      <w:r w:rsidR="00100C2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國家/</w:t>
      </w:r>
      <w:r w:rsidR="00425F9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市場股票型(-6.95%)</w:t>
      </w:r>
      <w:r w:rsidR="00425F9D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425F9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產業類ETF(-5.62%)</w:t>
      </w:r>
      <w:r w:rsidR="00425F9D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5D9E6C02" w14:textId="6D0E5C6A" w:rsidR="00D377F7" w:rsidRDefault="009C3F3A" w:rsidP="00B51024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債券市場受川普關稅政策的影響較為複雜，通膨預期升高不利聯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準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會降息，但經濟景氣下行又有利聯準會降息刺激，另外股市動盪會吸引部分資金前往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債市避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險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3月美國公債</w:t>
      </w:r>
      <w:proofErr w:type="gramStart"/>
      <w:r w:rsidR="00B5102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殖</w:t>
      </w:r>
      <w:proofErr w:type="gramEnd"/>
      <w:r w:rsidR="00B5102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利率整體變化不大，公司債信用利差則略為上升</w:t>
      </w:r>
      <w:r w:rsidR="00B51024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B5102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債券型基金3月各子類報酬率多介於正負1%之內，短期型投資等級債(全部幣別0.67%，以下稱全，台幣1</w:t>
      </w:r>
      <w:r w:rsidR="00B51024">
        <w:rPr>
          <w:rFonts w:ascii="微軟正黑體" w:eastAsia="微軟正黑體" w:hAnsi="微軟正黑體"/>
          <w:color w:val="000000" w:themeColor="text1"/>
          <w:sz w:val="28"/>
          <w:szCs w:val="28"/>
        </w:rPr>
        <w:t>.22%</w:t>
      </w:r>
      <w:r w:rsidR="00B5102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，以下稱台)</w:t>
      </w:r>
      <w:r w:rsidR="00B51024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B5102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亞洲新興市場投資等級債(全0.74%，台1.11%)</w:t>
      </w:r>
      <w:r w:rsidR="00B51024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B5102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目標到期投資等級債(全0.59%，台1.37%)是表現較佳子類</w:t>
      </w:r>
      <w:r w:rsidR="00B51024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B5102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全球型非投資等級債(全-0.78%，台-0.36%)</w:t>
      </w:r>
      <w:r w:rsidR="00B51024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B5102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新興市場非投資等級債(全-0.6</w:t>
      </w:r>
      <w:r w:rsidR="00F60F6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4</w:t>
      </w:r>
      <w:r w:rsidR="00B5102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%，台0.0</w:t>
      </w:r>
      <w:r w:rsidR="00F60F6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4</w:t>
      </w:r>
      <w:bookmarkStart w:id="0" w:name="_GoBack"/>
      <w:bookmarkEnd w:id="0"/>
      <w:r w:rsidR="00B5102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%)則表現較差</w:t>
      </w:r>
      <w:r w:rsidR="00B51024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B5102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從1月初到3月底美國2年期公債</w:t>
      </w:r>
      <w:proofErr w:type="gramStart"/>
      <w:r w:rsidR="00B5102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殖</w:t>
      </w:r>
      <w:proofErr w:type="gramEnd"/>
      <w:r w:rsidR="00B5102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利率從4.25%降至3.89%，10年期殖利率由4.57%降至4.23%，由於殖利率有相當降幅，因此第一季債券型基金多有</w:t>
      </w:r>
      <w:r w:rsidR="00422F6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不錯表現</w:t>
      </w:r>
      <w:r w:rsidR="00422F62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422F6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台幣兌美元第一季貶值1</w:t>
      </w:r>
      <w:r w:rsidR="00422F62">
        <w:rPr>
          <w:rFonts w:ascii="微軟正黑體" w:eastAsia="微軟正黑體" w:hAnsi="微軟正黑體"/>
          <w:color w:val="000000" w:themeColor="text1"/>
          <w:sz w:val="28"/>
          <w:szCs w:val="28"/>
        </w:rPr>
        <w:t>.21%</w:t>
      </w:r>
      <w:r w:rsidR="00422F6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，因此基金外幣計價與台幣計價報酬率有一些差距</w:t>
      </w:r>
      <w:r w:rsidR="00422F62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422F6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一般債券型E</w:t>
      </w:r>
      <w:r w:rsidR="00422F62">
        <w:rPr>
          <w:rFonts w:ascii="微軟正黑體" w:eastAsia="微軟正黑體" w:hAnsi="微軟正黑體"/>
          <w:color w:val="000000" w:themeColor="text1"/>
          <w:sz w:val="28"/>
          <w:szCs w:val="28"/>
        </w:rPr>
        <w:t>TF(3.54%)</w:t>
      </w:r>
      <w:r w:rsidR="00422F6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一方面平均存續期間較長，另一方面全為台幣計價</w:t>
      </w:r>
      <w:r w:rsidR="00F81A9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；</w:t>
      </w:r>
      <w:r w:rsidR="00422F6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第一季表現領先所有債券型基金</w:t>
      </w:r>
      <w:r w:rsidR="00422F62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B2541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全球型投資</w:t>
      </w:r>
      <w:r w:rsidR="00D377F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等級債(全1.95%，台2.61%)</w:t>
      </w:r>
      <w:r w:rsidR="00D377F7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D377F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美國投資等級債(2.28%)</w:t>
      </w:r>
      <w:r w:rsidR="00D377F7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D377F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短期型投資等級債(全1.74%，台2.38%)</w:t>
      </w:r>
      <w:r w:rsidR="00D377F7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D377F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全球新興市場投資等級債(全1.90%，台2.58%)</w:t>
      </w:r>
      <w:r w:rsidR="00D377F7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D377F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目標到期投資等級債(全1.78%，台2.65%)</w:t>
      </w:r>
      <w:r w:rsidR="00D377F7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D377F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其他投資等級債(全2.31%，台2.25%)大致為2%左右的正報酬</w:t>
      </w:r>
      <w:r w:rsidR="00D377F7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D377F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非投資等級債基金各子類報酬率大多介於1%到2%之間</w:t>
      </w:r>
      <w:r w:rsidR="00D377F7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D377F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相對於股市的動</w:t>
      </w:r>
      <w:proofErr w:type="gramStart"/>
      <w:r w:rsidR="00D377F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盪</w:t>
      </w:r>
      <w:proofErr w:type="gramEnd"/>
      <w:r w:rsidR="00D377F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，債券型基金</w:t>
      </w:r>
      <w:r w:rsidR="00D377F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第一季發揮了分散風險的效果</w:t>
      </w:r>
      <w:r w:rsidR="00D377F7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50C1F76D" w14:textId="40624E19" w:rsidR="00D377F7" w:rsidRDefault="00D377F7" w:rsidP="00D377F7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投資國內債券股票平衡型基金3月平均損失9.83%，幾乎是台股基金損失的九成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跨國平衡型基金雖然也是負值，但損失小的多，例如全球平衡型(全-3.44%，台-</w:t>
      </w:r>
      <w:r w:rsidR="00A04A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.85%)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亞洲平衡型(全-3.10%，台-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2.99%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)</w:t>
      </w:r>
      <w:r w:rsidR="00B51024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新興市場平衡型(-0.35%)</w:t>
      </w:r>
      <w:r w:rsidR="00B51024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單一國家平衡型(0.39%)</w:t>
      </w:r>
      <w:r w:rsidR="00425F9D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中國大陸平衡型(全-1.09%，台-0.24%)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多重資產型(全-2.55%，台-2.25%)損失也相對不大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第一季平衡型基金仍以台股平衡型(-11.03%)最為慘重，全球平衡型(全-2.93%，台-2.17%)是其他平衡型子類相對較差者，新興市場平衡型(2.99%)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中國大陸平衡型(全0.86%，台1.92%)甚至為正報酬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DB72F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多重資產型(全-1.86%，台-1.58%)損失不大</w:t>
      </w:r>
      <w:r w:rsidR="00DB72F2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DB72F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不動產證券化基金(全1.75%，台2.40%)第一季受惠於利率下跌，表現與債券型基金相近</w:t>
      </w:r>
      <w:r w:rsidR="00DB72F2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02F1E87A" w14:textId="77777777" w:rsidR="00DB72F2" w:rsidRDefault="00DB72F2" w:rsidP="00DB72F2">
      <w:pPr>
        <w:spacing w:beforeLines="50" w:before="180" w:afterLines="50" w:after="18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14:paraId="6A165370" w14:textId="7F8FF1B9" w:rsidR="00F35930" w:rsidRPr="0031040E" w:rsidRDefault="00DB72F2" w:rsidP="00DB72F2">
      <w:pPr>
        <w:spacing w:beforeLines="50" w:before="180" w:afterLines="50" w:after="18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＊基金評比計畫共同主持人李存修教授不幸因病於2025年3月13日逝世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李教授生前除了教學研究成績</w:t>
      </w:r>
      <w:r w:rsidR="00100C2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斐然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外，更以其專業知識協助台灣金融產業發展，貢獻卓著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sectPr w:rsidR="00F35930" w:rsidRPr="0031040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60091" w14:textId="77777777" w:rsidR="00DD7CBD" w:rsidRDefault="00DD7CBD" w:rsidP="001F48D9">
      <w:r>
        <w:separator/>
      </w:r>
    </w:p>
  </w:endnote>
  <w:endnote w:type="continuationSeparator" w:id="0">
    <w:p w14:paraId="4E100D00" w14:textId="77777777" w:rsidR="00DD7CBD" w:rsidRDefault="00DD7CBD" w:rsidP="001F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3245893"/>
      <w:docPartObj>
        <w:docPartGallery w:val="Page Numbers (Bottom of Page)"/>
        <w:docPartUnique/>
      </w:docPartObj>
    </w:sdtPr>
    <w:sdtEndPr/>
    <w:sdtContent>
      <w:p w14:paraId="344F9298" w14:textId="00DB9FE5" w:rsidR="004C1772" w:rsidRDefault="004C17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36978">
          <w:rPr>
            <w:noProof/>
            <w:lang w:val="zh-TW"/>
          </w:rPr>
          <w:t>1</w:t>
        </w:r>
        <w:r>
          <w:fldChar w:fldCharType="end"/>
        </w:r>
      </w:p>
    </w:sdtContent>
  </w:sdt>
  <w:p w14:paraId="6BB7A9B5" w14:textId="77777777" w:rsidR="004C1772" w:rsidRDefault="004C17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E0748" w14:textId="77777777" w:rsidR="00DD7CBD" w:rsidRDefault="00DD7CBD" w:rsidP="001F48D9">
      <w:r>
        <w:separator/>
      </w:r>
    </w:p>
  </w:footnote>
  <w:footnote w:type="continuationSeparator" w:id="0">
    <w:p w14:paraId="32A05173" w14:textId="77777777" w:rsidR="00DD7CBD" w:rsidRDefault="00DD7CBD" w:rsidP="001F4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90F"/>
    <w:rsid w:val="0000261C"/>
    <w:rsid w:val="000170D5"/>
    <w:rsid w:val="00020AFC"/>
    <w:rsid w:val="000223D6"/>
    <w:rsid w:val="00023381"/>
    <w:rsid w:val="00027F9A"/>
    <w:rsid w:val="000334A8"/>
    <w:rsid w:val="000464EE"/>
    <w:rsid w:val="00047338"/>
    <w:rsid w:val="00047C66"/>
    <w:rsid w:val="00065475"/>
    <w:rsid w:val="00074B64"/>
    <w:rsid w:val="00075D5D"/>
    <w:rsid w:val="00076730"/>
    <w:rsid w:val="0008086D"/>
    <w:rsid w:val="00080F13"/>
    <w:rsid w:val="000A5F9D"/>
    <w:rsid w:val="000B100A"/>
    <w:rsid w:val="000C0889"/>
    <w:rsid w:val="000E07CB"/>
    <w:rsid w:val="000F4753"/>
    <w:rsid w:val="00100C2C"/>
    <w:rsid w:val="00101B38"/>
    <w:rsid w:val="001038AE"/>
    <w:rsid w:val="001056BD"/>
    <w:rsid w:val="0013140A"/>
    <w:rsid w:val="0015798F"/>
    <w:rsid w:val="0016307E"/>
    <w:rsid w:val="00163D81"/>
    <w:rsid w:val="0017005A"/>
    <w:rsid w:val="00171BF2"/>
    <w:rsid w:val="00190825"/>
    <w:rsid w:val="00197681"/>
    <w:rsid w:val="001A546D"/>
    <w:rsid w:val="001B56DD"/>
    <w:rsid w:val="001B5788"/>
    <w:rsid w:val="001D23EC"/>
    <w:rsid w:val="001D3B0A"/>
    <w:rsid w:val="001E4827"/>
    <w:rsid w:val="001F48D9"/>
    <w:rsid w:val="001F5897"/>
    <w:rsid w:val="001F6F03"/>
    <w:rsid w:val="00211822"/>
    <w:rsid w:val="0021605E"/>
    <w:rsid w:val="0021693B"/>
    <w:rsid w:val="0021741B"/>
    <w:rsid w:val="002219E4"/>
    <w:rsid w:val="002220BF"/>
    <w:rsid w:val="002312C5"/>
    <w:rsid w:val="00231B46"/>
    <w:rsid w:val="00241DE8"/>
    <w:rsid w:val="002469EF"/>
    <w:rsid w:val="00247EF3"/>
    <w:rsid w:val="00253980"/>
    <w:rsid w:val="00261B1D"/>
    <w:rsid w:val="00266E7B"/>
    <w:rsid w:val="002752A2"/>
    <w:rsid w:val="00282B0C"/>
    <w:rsid w:val="0029599F"/>
    <w:rsid w:val="002B04E7"/>
    <w:rsid w:val="002D4CF5"/>
    <w:rsid w:val="002E2AC2"/>
    <w:rsid w:val="002E6173"/>
    <w:rsid w:val="002F27AF"/>
    <w:rsid w:val="003027CE"/>
    <w:rsid w:val="00305A52"/>
    <w:rsid w:val="00307C9D"/>
    <w:rsid w:val="0031040E"/>
    <w:rsid w:val="00310C6C"/>
    <w:rsid w:val="00312A01"/>
    <w:rsid w:val="00316D79"/>
    <w:rsid w:val="003226FC"/>
    <w:rsid w:val="0033154F"/>
    <w:rsid w:val="00331AA2"/>
    <w:rsid w:val="003357FD"/>
    <w:rsid w:val="0033792A"/>
    <w:rsid w:val="003462DB"/>
    <w:rsid w:val="00353A95"/>
    <w:rsid w:val="003608B0"/>
    <w:rsid w:val="00373A3D"/>
    <w:rsid w:val="00386D1C"/>
    <w:rsid w:val="003A13F3"/>
    <w:rsid w:val="003A2D0B"/>
    <w:rsid w:val="003A4515"/>
    <w:rsid w:val="003A65BE"/>
    <w:rsid w:val="003B2314"/>
    <w:rsid w:val="003B3F36"/>
    <w:rsid w:val="003C0B66"/>
    <w:rsid w:val="003D74E8"/>
    <w:rsid w:val="003F0962"/>
    <w:rsid w:val="00401260"/>
    <w:rsid w:val="00401A0F"/>
    <w:rsid w:val="00404324"/>
    <w:rsid w:val="00411B46"/>
    <w:rsid w:val="004157DC"/>
    <w:rsid w:val="00422F62"/>
    <w:rsid w:val="00425F9D"/>
    <w:rsid w:val="00426BAC"/>
    <w:rsid w:val="00434701"/>
    <w:rsid w:val="0043588F"/>
    <w:rsid w:val="00436978"/>
    <w:rsid w:val="00437F07"/>
    <w:rsid w:val="00447BAD"/>
    <w:rsid w:val="0046403A"/>
    <w:rsid w:val="00476F33"/>
    <w:rsid w:val="00481FB0"/>
    <w:rsid w:val="0049184B"/>
    <w:rsid w:val="00491C31"/>
    <w:rsid w:val="004977E6"/>
    <w:rsid w:val="004A2003"/>
    <w:rsid w:val="004B1341"/>
    <w:rsid w:val="004B162D"/>
    <w:rsid w:val="004B6960"/>
    <w:rsid w:val="004C1772"/>
    <w:rsid w:val="004C4B3F"/>
    <w:rsid w:val="004C53AA"/>
    <w:rsid w:val="004D12C4"/>
    <w:rsid w:val="004E6BA8"/>
    <w:rsid w:val="004E78C5"/>
    <w:rsid w:val="004F0B1F"/>
    <w:rsid w:val="0051364E"/>
    <w:rsid w:val="005231E0"/>
    <w:rsid w:val="00527EF9"/>
    <w:rsid w:val="00546E3D"/>
    <w:rsid w:val="005525B4"/>
    <w:rsid w:val="005552DB"/>
    <w:rsid w:val="00555ABF"/>
    <w:rsid w:val="005A06A8"/>
    <w:rsid w:val="005B1D01"/>
    <w:rsid w:val="005C1AA7"/>
    <w:rsid w:val="005C4D47"/>
    <w:rsid w:val="005C521E"/>
    <w:rsid w:val="005D1127"/>
    <w:rsid w:val="005D5841"/>
    <w:rsid w:val="005F3457"/>
    <w:rsid w:val="005F7E5E"/>
    <w:rsid w:val="0060168B"/>
    <w:rsid w:val="00602939"/>
    <w:rsid w:val="0060475F"/>
    <w:rsid w:val="006159B2"/>
    <w:rsid w:val="00615E04"/>
    <w:rsid w:val="00616074"/>
    <w:rsid w:val="00621DCB"/>
    <w:rsid w:val="00627C29"/>
    <w:rsid w:val="006324B9"/>
    <w:rsid w:val="006404AC"/>
    <w:rsid w:val="006423BB"/>
    <w:rsid w:val="006478C7"/>
    <w:rsid w:val="00647C43"/>
    <w:rsid w:val="00651AF6"/>
    <w:rsid w:val="00656402"/>
    <w:rsid w:val="00672286"/>
    <w:rsid w:val="00677D52"/>
    <w:rsid w:val="0069063F"/>
    <w:rsid w:val="00690C2F"/>
    <w:rsid w:val="006A5C09"/>
    <w:rsid w:val="006C0491"/>
    <w:rsid w:val="006C06B2"/>
    <w:rsid w:val="006D7128"/>
    <w:rsid w:val="006D766B"/>
    <w:rsid w:val="006D7788"/>
    <w:rsid w:val="006E236D"/>
    <w:rsid w:val="006F1406"/>
    <w:rsid w:val="006F29A6"/>
    <w:rsid w:val="006F5009"/>
    <w:rsid w:val="00701796"/>
    <w:rsid w:val="00701BBD"/>
    <w:rsid w:val="0070274C"/>
    <w:rsid w:val="00705349"/>
    <w:rsid w:val="0070738F"/>
    <w:rsid w:val="00707A1D"/>
    <w:rsid w:val="007138EC"/>
    <w:rsid w:val="0072270C"/>
    <w:rsid w:val="00723EA7"/>
    <w:rsid w:val="007248AC"/>
    <w:rsid w:val="00730CD8"/>
    <w:rsid w:val="0073727D"/>
    <w:rsid w:val="00742A8B"/>
    <w:rsid w:val="00746C06"/>
    <w:rsid w:val="00753501"/>
    <w:rsid w:val="00760401"/>
    <w:rsid w:val="00762C13"/>
    <w:rsid w:val="00771351"/>
    <w:rsid w:val="00774992"/>
    <w:rsid w:val="0077688F"/>
    <w:rsid w:val="00777A28"/>
    <w:rsid w:val="007833B0"/>
    <w:rsid w:val="007844C4"/>
    <w:rsid w:val="007870D2"/>
    <w:rsid w:val="007931AF"/>
    <w:rsid w:val="007A0A60"/>
    <w:rsid w:val="007A3FD0"/>
    <w:rsid w:val="007B2E40"/>
    <w:rsid w:val="007B378D"/>
    <w:rsid w:val="007B43FA"/>
    <w:rsid w:val="007B5088"/>
    <w:rsid w:val="007B7BD9"/>
    <w:rsid w:val="007C3136"/>
    <w:rsid w:val="007C5AD5"/>
    <w:rsid w:val="007D028E"/>
    <w:rsid w:val="007D45C4"/>
    <w:rsid w:val="007D4A0B"/>
    <w:rsid w:val="007E1E2E"/>
    <w:rsid w:val="007E3BEA"/>
    <w:rsid w:val="00800A61"/>
    <w:rsid w:val="00803F95"/>
    <w:rsid w:val="00804C30"/>
    <w:rsid w:val="00805E9A"/>
    <w:rsid w:val="008106A5"/>
    <w:rsid w:val="00811DA5"/>
    <w:rsid w:val="00824236"/>
    <w:rsid w:val="0082602F"/>
    <w:rsid w:val="00835ECC"/>
    <w:rsid w:val="008447BB"/>
    <w:rsid w:val="00845DCF"/>
    <w:rsid w:val="008477C3"/>
    <w:rsid w:val="00860415"/>
    <w:rsid w:val="00865897"/>
    <w:rsid w:val="00871F74"/>
    <w:rsid w:val="0087671B"/>
    <w:rsid w:val="008946D3"/>
    <w:rsid w:val="008B639C"/>
    <w:rsid w:val="008C243B"/>
    <w:rsid w:val="008C6C20"/>
    <w:rsid w:val="008F1AC8"/>
    <w:rsid w:val="008F316B"/>
    <w:rsid w:val="009263B4"/>
    <w:rsid w:val="00930CB5"/>
    <w:rsid w:val="00934777"/>
    <w:rsid w:val="00936607"/>
    <w:rsid w:val="00943457"/>
    <w:rsid w:val="00954C81"/>
    <w:rsid w:val="00975993"/>
    <w:rsid w:val="00984550"/>
    <w:rsid w:val="0098691D"/>
    <w:rsid w:val="00994864"/>
    <w:rsid w:val="009A50B3"/>
    <w:rsid w:val="009C3F3A"/>
    <w:rsid w:val="009C7FE2"/>
    <w:rsid w:val="009D3B2D"/>
    <w:rsid w:val="009D6903"/>
    <w:rsid w:val="009E56E7"/>
    <w:rsid w:val="009F149E"/>
    <w:rsid w:val="009F1B62"/>
    <w:rsid w:val="00A04AF5"/>
    <w:rsid w:val="00A04DFF"/>
    <w:rsid w:val="00A056A2"/>
    <w:rsid w:val="00A07761"/>
    <w:rsid w:val="00A1589E"/>
    <w:rsid w:val="00A33D1C"/>
    <w:rsid w:val="00A46206"/>
    <w:rsid w:val="00A52990"/>
    <w:rsid w:val="00A53BF3"/>
    <w:rsid w:val="00A555E8"/>
    <w:rsid w:val="00A5636C"/>
    <w:rsid w:val="00A6056C"/>
    <w:rsid w:val="00A6512B"/>
    <w:rsid w:val="00A66A41"/>
    <w:rsid w:val="00A70485"/>
    <w:rsid w:val="00A81D42"/>
    <w:rsid w:val="00A84E41"/>
    <w:rsid w:val="00A9324F"/>
    <w:rsid w:val="00A95F7A"/>
    <w:rsid w:val="00AA7D07"/>
    <w:rsid w:val="00AB6BDB"/>
    <w:rsid w:val="00AC7F0A"/>
    <w:rsid w:val="00AD3214"/>
    <w:rsid w:val="00AD648C"/>
    <w:rsid w:val="00AE1DCC"/>
    <w:rsid w:val="00B01C0E"/>
    <w:rsid w:val="00B03363"/>
    <w:rsid w:val="00B11B4F"/>
    <w:rsid w:val="00B2541A"/>
    <w:rsid w:val="00B33D0A"/>
    <w:rsid w:val="00B372E4"/>
    <w:rsid w:val="00B42E38"/>
    <w:rsid w:val="00B4559B"/>
    <w:rsid w:val="00B51024"/>
    <w:rsid w:val="00B6323C"/>
    <w:rsid w:val="00B66F77"/>
    <w:rsid w:val="00B7013C"/>
    <w:rsid w:val="00B70D48"/>
    <w:rsid w:val="00B90DB1"/>
    <w:rsid w:val="00B92D37"/>
    <w:rsid w:val="00BA3935"/>
    <w:rsid w:val="00BA5F41"/>
    <w:rsid w:val="00BB0779"/>
    <w:rsid w:val="00BB1179"/>
    <w:rsid w:val="00BB1839"/>
    <w:rsid w:val="00BD098E"/>
    <w:rsid w:val="00BD11E2"/>
    <w:rsid w:val="00BE5F52"/>
    <w:rsid w:val="00BE6857"/>
    <w:rsid w:val="00BF1343"/>
    <w:rsid w:val="00BF2678"/>
    <w:rsid w:val="00BF610E"/>
    <w:rsid w:val="00C00F9C"/>
    <w:rsid w:val="00C12E7B"/>
    <w:rsid w:val="00C13F66"/>
    <w:rsid w:val="00C26E6F"/>
    <w:rsid w:val="00C26F5B"/>
    <w:rsid w:val="00C32BCB"/>
    <w:rsid w:val="00C3607F"/>
    <w:rsid w:val="00C45B32"/>
    <w:rsid w:val="00C527E1"/>
    <w:rsid w:val="00C60695"/>
    <w:rsid w:val="00C60E46"/>
    <w:rsid w:val="00C62771"/>
    <w:rsid w:val="00C71C9A"/>
    <w:rsid w:val="00C7398F"/>
    <w:rsid w:val="00C779F4"/>
    <w:rsid w:val="00C80890"/>
    <w:rsid w:val="00C8314D"/>
    <w:rsid w:val="00C87BC3"/>
    <w:rsid w:val="00C9123C"/>
    <w:rsid w:val="00CA1858"/>
    <w:rsid w:val="00CA2997"/>
    <w:rsid w:val="00CB0375"/>
    <w:rsid w:val="00CB1EF5"/>
    <w:rsid w:val="00CB66D6"/>
    <w:rsid w:val="00CC151D"/>
    <w:rsid w:val="00CC32EF"/>
    <w:rsid w:val="00CC40A1"/>
    <w:rsid w:val="00CC55CB"/>
    <w:rsid w:val="00CD2085"/>
    <w:rsid w:val="00CD2F9F"/>
    <w:rsid w:val="00CD7488"/>
    <w:rsid w:val="00CD765B"/>
    <w:rsid w:val="00CE167B"/>
    <w:rsid w:val="00D07408"/>
    <w:rsid w:val="00D107DE"/>
    <w:rsid w:val="00D26B24"/>
    <w:rsid w:val="00D32A3C"/>
    <w:rsid w:val="00D3558E"/>
    <w:rsid w:val="00D3586C"/>
    <w:rsid w:val="00D377F7"/>
    <w:rsid w:val="00D37F0E"/>
    <w:rsid w:val="00D40967"/>
    <w:rsid w:val="00D409C0"/>
    <w:rsid w:val="00D6390F"/>
    <w:rsid w:val="00D65B6C"/>
    <w:rsid w:val="00D66611"/>
    <w:rsid w:val="00D7415C"/>
    <w:rsid w:val="00D84C08"/>
    <w:rsid w:val="00D84C13"/>
    <w:rsid w:val="00D924C1"/>
    <w:rsid w:val="00D93DB3"/>
    <w:rsid w:val="00D93EF1"/>
    <w:rsid w:val="00D944BE"/>
    <w:rsid w:val="00DA3C64"/>
    <w:rsid w:val="00DA3D2A"/>
    <w:rsid w:val="00DA66C3"/>
    <w:rsid w:val="00DB20E7"/>
    <w:rsid w:val="00DB4B2B"/>
    <w:rsid w:val="00DB6200"/>
    <w:rsid w:val="00DB72F2"/>
    <w:rsid w:val="00DB792A"/>
    <w:rsid w:val="00DB7B63"/>
    <w:rsid w:val="00DC447E"/>
    <w:rsid w:val="00DD121B"/>
    <w:rsid w:val="00DD2007"/>
    <w:rsid w:val="00DD4BD2"/>
    <w:rsid w:val="00DD7CBD"/>
    <w:rsid w:val="00DE3476"/>
    <w:rsid w:val="00DF16DB"/>
    <w:rsid w:val="00DF7888"/>
    <w:rsid w:val="00E03F34"/>
    <w:rsid w:val="00E044FF"/>
    <w:rsid w:val="00E14491"/>
    <w:rsid w:val="00E2405B"/>
    <w:rsid w:val="00E30CAE"/>
    <w:rsid w:val="00E316AE"/>
    <w:rsid w:val="00E323EC"/>
    <w:rsid w:val="00E33850"/>
    <w:rsid w:val="00E41832"/>
    <w:rsid w:val="00E65515"/>
    <w:rsid w:val="00E84634"/>
    <w:rsid w:val="00E90FD3"/>
    <w:rsid w:val="00E922C7"/>
    <w:rsid w:val="00E959B8"/>
    <w:rsid w:val="00E962E4"/>
    <w:rsid w:val="00E97B28"/>
    <w:rsid w:val="00EA0AF9"/>
    <w:rsid w:val="00EA1B12"/>
    <w:rsid w:val="00EA4432"/>
    <w:rsid w:val="00EB6D6D"/>
    <w:rsid w:val="00EC34C5"/>
    <w:rsid w:val="00EC57A4"/>
    <w:rsid w:val="00EC5EFB"/>
    <w:rsid w:val="00ED750E"/>
    <w:rsid w:val="00EF1876"/>
    <w:rsid w:val="00EF26AA"/>
    <w:rsid w:val="00EF711A"/>
    <w:rsid w:val="00F26415"/>
    <w:rsid w:val="00F277B9"/>
    <w:rsid w:val="00F35930"/>
    <w:rsid w:val="00F40854"/>
    <w:rsid w:val="00F431C0"/>
    <w:rsid w:val="00F4364E"/>
    <w:rsid w:val="00F50D98"/>
    <w:rsid w:val="00F513EE"/>
    <w:rsid w:val="00F5528E"/>
    <w:rsid w:val="00F60F66"/>
    <w:rsid w:val="00F6250C"/>
    <w:rsid w:val="00F67702"/>
    <w:rsid w:val="00F81A97"/>
    <w:rsid w:val="00F950FF"/>
    <w:rsid w:val="00F9717F"/>
    <w:rsid w:val="00FA1BBA"/>
    <w:rsid w:val="00FA20E5"/>
    <w:rsid w:val="00FA6AAE"/>
    <w:rsid w:val="00FB25C2"/>
    <w:rsid w:val="00FB2A85"/>
    <w:rsid w:val="00FC1135"/>
    <w:rsid w:val="00FD7967"/>
    <w:rsid w:val="00FE1173"/>
    <w:rsid w:val="00FE632C"/>
    <w:rsid w:val="00FE6346"/>
    <w:rsid w:val="00FF13D3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DBA2C"/>
  <w15:chartTrackingRefBased/>
  <w15:docId w15:val="{08F81483-40BE-4175-B489-8122F166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48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4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48D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5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5B6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7C3136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7C313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C31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27AA3-8DD4-45CB-8365-BB79B69F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438</Words>
  <Characters>2502</Characters>
  <Application>Microsoft Office Word</Application>
  <DocSecurity>0</DocSecurity>
  <Lines>20</Lines>
  <Paragraphs>5</Paragraphs>
  <ScaleCrop>false</ScaleCrop>
  <Company>Toshiba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</dc:creator>
  <cp:keywords/>
  <dc:description/>
  <cp:lastModifiedBy>邱顯比</cp:lastModifiedBy>
  <cp:revision>43</cp:revision>
  <cp:lastPrinted>2025-01-06T06:16:00Z</cp:lastPrinted>
  <dcterms:created xsi:type="dcterms:W3CDTF">2024-11-08T01:38:00Z</dcterms:created>
  <dcterms:modified xsi:type="dcterms:W3CDTF">2025-04-08T06:25:00Z</dcterms:modified>
</cp:coreProperties>
</file>