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58664" w14:textId="1E09C75B" w:rsidR="00CB66D6" w:rsidRPr="00F6250C" w:rsidRDefault="004B28E7" w:rsidP="00D6390F">
      <w:pPr>
        <w:jc w:val="center"/>
        <w:rPr>
          <w:rFonts w:ascii="微軟正黑體" w:eastAsia="微軟正黑體" w:hAnsi="微軟正黑體"/>
          <w:b/>
          <w:color w:val="000000" w:themeColor="text1"/>
          <w:sz w:val="36"/>
          <w:szCs w:val="36"/>
        </w:rPr>
      </w:pPr>
      <w:r>
        <w:rPr>
          <w:rFonts w:ascii="微軟正黑體" w:eastAsia="微軟正黑體" w:hAnsi="微軟正黑體" w:hint="eastAsia"/>
          <w:b/>
          <w:color w:val="000000" w:themeColor="text1"/>
          <w:sz w:val="36"/>
          <w:szCs w:val="36"/>
        </w:rPr>
        <w:t>美國解放日　世界動</w:t>
      </w:r>
      <w:proofErr w:type="gramStart"/>
      <w:r>
        <w:rPr>
          <w:rFonts w:ascii="微軟正黑體" w:eastAsia="微軟正黑體" w:hAnsi="微軟正黑體" w:hint="eastAsia"/>
          <w:b/>
          <w:color w:val="000000" w:themeColor="text1"/>
          <w:sz w:val="36"/>
          <w:szCs w:val="36"/>
        </w:rPr>
        <w:t>盪</w:t>
      </w:r>
      <w:proofErr w:type="gramEnd"/>
      <w:r>
        <w:rPr>
          <w:rFonts w:ascii="微軟正黑體" w:eastAsia="微軟正黑體" w:hAnsi="微軟正黑體" w:hint="eastAsia"/>
          <w:b/>
          <w:color w:val="000000" w:themeColor="text1"/>
          <w:sz w:val="36"/>
          <w:szCs w:val="36"/>
        </w:rPr>
        <w:t>時</w:t>
      </w:r>
      <w:r w:rsidR="00D32A3C">
        <w:rPr>
          <w:rFonts w:ascii="微軟正黑體" w:eastAsia="微軟正黑體" w:hAnsi="微軟正黑體" w:hint="eastAsia"/>
          <w:b/>
          <w:color w:val="000000" w:themeColor="text1"/>
          <w:sz w:val="36"/>
          <w:szCs w:val="36"/>
        </w:rPr>
        <w:t xml:space="preserve">　</w:t>
      </w:r>
    </w:p>
    <w:p w14:paraId="1C7F83BF" w14:textId="3680FC9E" w:rsidR="00FE1173" w:rsidRDefault="00D6390F" w:rsidP="00A66A41">
      <w:pPr>
        <w:jc w:val="center"/>
        <w:rPr>
          <w:rFonts w:ascii="微軟正黑體" w:eastAsia="微軟正黑體" w:hAnsi="微軟正黑體"/>
          <w:b/>
          <w:color w:val="000000" w:themeColor="text1"/>
          <w:sz w:val="32"/>
          <w:szCs w:val="32"/>
        </w:rPr>
      </w:pPr>
      <w:r w:rsidRPr="00F6250C">
        <w:rPr>
          <w:rFonts w:ascii="微軟正黑體" w:eastAsia="微軟正黑體" w:hAnsi="微軟正黑體" w:hint="eastAsia"/>
          <w:b/>
          <w:color w:val="000000" w:themeColor="text1"/>
          <w:sz w:val="32"/>
          <w:szCs w:val="32"/>
        </w:rPr>
        <w:t xml:space="preserve">  邱顯比</w:t>
      </w:r>
    </w:p>
    <w:p w14:paraId="77DAFED3" w14:textId="77777777" w:rsidR="0051364E" w:rsidRPr="0051364E" w:rsidRDefault="0051364E" w:rsidP="00A66A41">
      <w:pPr>
        <w:jc w:val="center"/>
        <w:rPr>
          <w:rFonts w:ascii="微軟正黑體" w:eastAsia="微軟正黑體" w:hAnsi="微軟正黑體"/>
          <w:b/>
          <w:color w:val="000000" w:themeColor="text1"/>
          <w:szCs w:val="24"/>
        </w:rPr>
      </w:pPr>
    </w:p>
    <w:p w14:paraId="2B442009" w14:textId="18D0C03D" w:rsidR="004B28E7" w:rsidRPr="004B28E7" w:rsidRDefault="004B28E7" w:rsidP="004B28E7">
      <w:pPr>
        <w:spacing w:beforeLines="50" w:before="180" w:afterLines="50" w:after="180"/>
        <w:ind w:firstLineChars="200" w:firstLine="560"/>
        <w:jc w:val="both"/>
        <w:rPr>
          <w:rFonts w:ascii="細明體" w:eastAsia="細明體" w:hAnsi="細明體"/>
          <w:color w:val="000000" w:themeColor="text1"/>
          <w:sz w:val="28"/>
          <w:szCs w:val="28"/>
        </w:rPr>
      </w:pPr>
      <w:r>
        <w:rPr>
          <w:rFonts w:ascii="微軟正黑體" w:eastAsia="微軟正黑體" w:hAnsi="微軟正黑體" w:hint="eastAsia"/>
          <w:color w:val="000000" w:themeColor="text1"/>
          <w:sz w:val="28"/>
          <w:szCs w:val="28"/>
        </w:rPr>
        <w:t>2025年4月2日美國總統川普在白宮簽署對等關稅行政命令，對多國徵收高額關稅，意圖扭轉多年來美國貿易逆差及產業外移工人失業問題，川普聲稱4月2日是</w:t>
      </w:r>
      <w:r w:rsidRPr="00BE1024">
        <w:rPr>
          <w:rFonts w:ascii="微軟正黑體" w:eastAsia="微軟正黑體" w:hAnsi="微軟正黑體" w:hint="eastAsia"/>
          <w:color w:val="000000" w:themeColor="text1"/>
          <w:sz w:val="28"/>
          <w:szCs w:val="28"/>
        </w:rPr>
        <w:t>「美國解放日」，「美國經濟獨立宣言」</w:t>
      </w:r>
      <w:r w:rsidR="00CD7488"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此舉象徵美國正式背離第二次世界大戰結束後以美國為首建立的全球自由貿易架構，也標誌著在</w:t>
      </w:r>
      <w:r>
        <w:rPr>
          <w:rFonts w:ascii="微軟正黑體" w:eastAsia="微軟正黑體" w:hAnsi="微軟正黑體"/>
          <w:color w:val="000000" w:themeColor="text1"/>
          <w:sz w:val="28"/>
          <w:szCs w:val="28"/>
        </w:rPr>
        <w:t>WTO</w:t>
      </w:r>
      <w:r>
        <w:rPr>
          <w:rFonts w:ascii="微軟正黑體" w:eastAsia="微軟正黑體" w:hAnsi="微軟正黑體" w:hint="eastAsia"/>
          <w:color w:val="000000" w:themeColor="text1"/>
          <w:sz w:val="28"/>
          <w:szCs w:val="28"/>
        </w:rPr>
        <w:t>規範下的貿易秩序正在被摧毀</w:t>
      </w:r>
      <w:r w:rsidRPr="0049184B">
        <w:rPr>
          <w:rFonts w:ascii="微軟正黑體" w:eastAsia="微軟正黑體" w:hAnsi="微軟正黑體" w:hint="eastAsia"/>
          <w:color w:val="000000" w:themeColor="text1"/>
          <w:sz w:val="28"/>
          <w:szCs w:val="28"/>
        </w:rPr>
        <w:t>。</w:t>
      </w:r>
    </w:p>
    <w:p w14:paraId="7337D09B" w14:textId="29386A77" w:rsidR="00C6014A" w:rsidRDefault="004B28E7" w:rsidP="00D01899">
      <w:pPr>
        <w:spacing w:beforeLines="50" w:before="180" w:afterLines="50" w:after="180"/>
        <w:ind w:firstLineChars="200" w:firstLine="56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全球股票市場在這經濟核彈震撼下立即重挫，道瓊工業指數至4月8日大跌</w:t>
      </w:r>
      <w:r w:rsidR="00392E43">
        <w:rPr>
          <w:rFonts w:ascii="微軟正黑體" w:eastAsia="微軟正黑體" w:hAnsi="微軟正黑體" w:hint="eastAsia"/>
          <w:color w:val="000000" w:themeColor="text1"/>
          <w:sz w:val="28"/>
          <w:szCs w:val="28"/>
        </w:rPr>
        <w:t>4</w:t>
      </w:r>
      <w:r>
        <w:rPr>
          <w:rFonts w:ascii="微軟正黑體" w:eastAsia="微軟正黑體" w:hAnsi="微軟正黑體"/>
          <w:color w:val="000000" w:themeColor="text1"/>
          <w:sz w:val="28"/>
          <w:szCs w:val="28"/>
        </w:rPr>
        <w:t>,</w:t>
      </w:r>
      <w:r w:rsidR="00392E43">
        <w:rPr>
          <w:rFonts w:ascii="微軟正黑體" w:eastAsia="微軟正黑體" w:hAnsi="微軟正黑體" w:hint="eastAsia"/>
          <w:color w:val="000000" w:themeColor="text1"/>
          <w:sz w:val="28"/>
          <w:szCs w:val="28"/>
        </w:rPr>
        <w:t>5</w:t>
      </w:r>
      <w:r>
        <w:rPr>
          <w:rFonts w:ascii="微軟正黑體" w:eastAsia="微軟正黑體" w:hAnsi="微軟正黑體" w:hint="eastAsia"/>
          <w:color w:val="000000" w:themeColor="text1"/>
          <w:sz w:val="28"/>
          <w:szCs w:val="28"/>
        </w:rPr>
        <w:t>7</w:t>
      </w:r>
      <w:r w:rsidR="00392E43">
        <w:rPr>
          <w:rFonts w:ascii="微軟正黑體" w:eastAsia="微軟正黑體" w:hAnsi="微軟正黑體" w:hint="eastAsia"/>
          <w:color w:val="000000" w:themeColor="text1"/>
          <w:sz w:val="28"/>
          <w:szCs w:val="28"/>
        </w:rPr>
        <w:t>9</w:t>
      </w:r>
      <w:r>
        <w:rPr>
          <w:rFonts w:ascii="微軟正黑體" w:eastAsia="微軟正黑體" w:hAnsi="微軟正黑體" w:hint="eastAsia"/>
          <w:color w:val="000000" w:themeColor="text1"/>
          <w:sz w:val="28"/>
          <w:szCs w:val="28"/>
        </w:rPr>
        <w:t xml:space="preserve">點 </w:t>
      </w:r>
      <w:r w:rsidR="007870D2">
        <w:rPr>
          <w:rFonts w:ascii="微軟正黑體" w:eastAsia="微軟正黑體" w:hAnsi="微軟正黑體" w:hint="eastAsia"/>
          <w:color w:val="000000" w:themeColor="text1"/>
          <w:sz w:val="28"/>
          <w:szCs w:val="28"/>
        </w:rPr>
        <w:t>(-</w:t>
      </w:r>
      <w:r w:rsidR="00392E43">
        <w:rPr>
          <w:rFonts w:ascii="微軟正黑體" w:eastAsia="微軟正黑體" w:hAnsi="微軟正黑體" w:hint="eastAsia"/>
          <w:color w:val="000000" w:themeColor="text1"/>
          <w:sz w:val="28"/>
          <w:szCs w:val="28"/>
        </w:rPr>
        <w:t>10</w:t>
      </w:r>
      <w:r w:rsidR="007870D2">
        <w:rPr>
          <w:rFonts w:ascii="微軟正黑體" w:eastAsia="微軟正黑體" w:hAnsi="微軟正黑體" w:hint="eastAsia"/>
          <w:color w:val="000000" w:themeColor="text1"/>
          <w:sz w:val="28"/>
          <w:szCs w:val="28"/>
        </w:rPr>
        <w:t>.</w:t>
      </w:r>
      <w:r w:rsidR="00392E43">
        <w:rPr>
          <w:rFonts w:ascii="微軟正黑體" w:eastAsia="微軟正黑體" w:hAnsi="微軟正黑體" w:hint="eastAsia"/>
          <w:color w:val="000000" w:themeColor="text1"/>
          <w:sz w:val="28"/>
          <w:szCs w:val="28"/>
        </w:rPr>
        <w:t>84</w:t>
      </w:r>
      <w:r w:rsidR="007870D2">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，S</w:t>
      </w:r>
      <w:r>
        <w:rPr>
          <w:rFonts w:ascii="微軟正黑體" w:eastAsia="微軟正黑體" w:hAnsi="微軟正黑體"/>
          <w:color w:val="000000" w:themeColor="text1"/>
          <w:sz w:val="28"/>
          <w:szCs w:val="28"/>
        </w:rPr>
        <w:t>&amp;P500</w:t>
      </w:r>
      <w:r>
        <w:rPr>
          <w:rFonts w:ascii="微軟正黑體" w:eastAsia="微軟正黑體" w:hAnsi="微軟正黑體" w:hint="eastAsia"/>
          <w:color w:val="000000" w:themeColor="text1"/>
          <w:sz w:val="28"/>
          <w:szCs w:val="28"/>
        </w:rPr>
        <w:t>指數大跌12.13%，Nasdaq指數大跌13.25%</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日經225指數至4月7日重挫4</w:t>
      </w:r>
      <w:r>
        <w:rPr>
          <w:rFonts w:ascii="微軟正黑體" w:eastAsia="微軟正黑體" w:hAnsi="微軟正黑體"/>
          <w:color w:val="000000" w:themeColor="text1"/>
          <w:sz w:val="28"/>
          <w:szCs w:val="28"/>
        </w:rPr>
        <w:t>,</w:t>
      </w:r>
      <w:r>
        <w:rPr>
          <w:rFonts w:ascii="微軟正黑體" w:eastAsia="微軟正黑體" w:hAnsi="微軟正黑體" w:hint="eastAsia"/>
          <w:color w:val="000000" w:themeColor="text1"/>
          <w:sz w:val="28"/>
          <w:szCs w:val="28"/>
        </w:rPr>
        <w:t>589點(-12.84%)，韓國</w:t>
      </w:r>
      <w:r>
        <w:rPr>
          <w:rFonts w:ascii="微軟正黑體" w:eastAsia="微軟正黑體" w:hAnsi="微軟正黑體"/>
          <w:color w:val="000000" w:themeColor="text1"/>
          <w:sz w:val="28"/>
          <w:szCs w:val="28"/>
        </w:rPr>
        <w:t>KOSPI</w:t>
      </w:r>
      <w:r>
        <w:rPr>
          <w:rFonts w:ascii="微軟正黑體" w:eastAsia="微軟正黑體" w:hAnsi="微軟正黑體" w:hint="eastAsia"/>
          <w:color w:val="000000" w:themeColor="text1"/>
          <w:sz w:val="28"/>
          <w:szCs w:val="28"/>
        </w:rPr>
        <w:t>指數下跌7.1%，中國上</w:t>
      </w:r>
      <w:proofErr w:type="gramStart"/>
      <w:r>
        <w:rPr>
          <w:rFonts w:ascii="微軟正黑體" w:eastAsia="微軟正黑體" w:hAnsi="微軟正黑體" w:hint="eastAsia"/>
          <w:color w:val="000000" w:themeColor="text1"/>
          <w:sz w:val="28"/>
          <w:szCs w:val="28"/>
        </w:rPr>
        <w:t>証</w:t>
      </w:r>
      <w:proofErr w:type="gramEnd"/>
      <w:r>
        <w:rPr>
          <w:rFonts w:ascii="微軟正黑體" w:eastAsia="微軟正黑體" w:hAnsi="微軟正黑體" w:hint="eastAsia"/>
          <w:color w:val="000000" w:themeColor="text1"/>
          <w:sz w:val="28"/>
          <w:szCs w:val="28"/>
        </w:rPr>
        <w:t>指數下跌7.55%</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M</w:t>
      </w:r>
      <w:r>
        <w:rPr>
          <w:rFonts w:ascii="微軟正黑體" w:eastAsia="微軟正黑體" w:hAnsi="微軟正黑體"/>
          <w:color w:val="000000" w:themeColor="text1"/>
          <w:sz w:val="28"/>
          <w:szCs w:val="28"/>
        </w:rPr>
        <w:t>SCI</w:t>
      </w:r>
      <w:r>
        <w:rPr>
          <w:rFonts w:ascii="微軟正黑體" w:eastAsia="微軟正黑體" w:hAnsi="微軟正黑體" w:hint="eastAsia"/>
          <w:color w:val="000000" w:themeColor="text1"/>
          <w:sz w:val="28"/>
          <w:szCs w:val="28"/>
        </w:rPr>
        <w:t>歐洲指數大跌11.09%，MSCI新興市場指數大跌10.57%</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擔心對等關稅造成美國通膨上升，聯</w:t>
      </w:r>
      <w:proofErr w:type="gramStart"/>
      <w:r>
        <w:rPr>
          <w:rFonts w:ascii="微軟正黑體" w:eastAsia="微軟正黑體" w:hAnsi="微軟正黑體" w:hint="eastAsia"/>
          <w:color w:val="000000" w:themeColor="text1"/>
          <w:sz w:val="28"/>
          <w:szCs w:val="28"/>
        </w:rPr>
        <w:t>準</w:t>
      </w:r>
      <w:proofErr w:type="gramEnd"/>
      <w:r>
        <w:rPr>
          <w:rFonts w:ascii="微軟正黑體" w:eastAsia="微軟正黑體" w:hAnsi="微軟正黑體" w:hint="eastAsia"/>
          <w:color w:val="000000" w:themeColor="text1"/>
          <w:sz w:val="28"/>
          <w:szCs w:val="28"/>
        </w:rPr>
        <w:t>會原定的降息路徑出現變數，加上市場開始擔憂美國債信，4月11日美國10年期公債殖利率上升到4.48%，1周內飆升將近50個基點</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川普或許感受到金融市場</w:t>
      </w:r>
      <w:r w:rsidR="00D01899">
        <w:rPr>
          <w:rFonts w:ascii="微軟正黑體" w:eastAsia="微軟正黑體" w:hAnsi="微軟正黑體" w:hint="eastAsia"/>
          <w:color w:val="000000" w:themeColor="text1"/>
          <w:sz w:val="28"/>
          <w:szCs w:val="28"/>
        </w:rPr>
        <w:t>暴跌的負面訊號，原本強硬的立場及言語開始舒緩，美</w:t>
      </w:r>
      <w:proofErr w:type="gramStart"/>
      <w:r w:rsidR="00D01899">
        <w:rPr>
          <w:rFonts w:ascii="微軟正黑體" w:eastAsia="微軟正黑體" w:hAnsi="微軟正黑體" w:hint="eastAsia"/>
          <w:color w:val="000000" w:themeColor="text1"/>
          <w:sz w:val="28"/>
          <w:szCs w:val="28"/>
        </w:rPr>
        <w:t>中互加關稅</w:t>
      </w:r>
      <w:proofErr w:type="gramEnd"/>
      <w:r w:rsidR="00D01899">
        <w:rPr>
          <w:rFonts w:ascii="微軟正黑體" w:eastAsia="微軟正黑體" w:hAnsi="微軟正黑體" w:hint="eastAsia"/>
          <w:color w:val="000000" w:themeColor="text1"/>
          <w:sz w:val="28"/>
          <w:szCs w:val="28"/>
        </w:rPr>
        <w:t>到</w:t>
      </w:r>
      <w:r w:rsidR="00D01899">
        <w:rPr>
          <w:rFonts w:ascii="微軟正黑體" w:eastAsia="微軟正黑體" w:hAnsi="微軟正黑體" w:hint="eastAsia"/>
          <w:color w:val="000000" w:themeColor="text1"/>
          <w:sz w:val="28"/>
          <w:szCs w:val="28"/>
        </w:rPr>
        <w:lastRenderedPageBreak/>
        <w:t>100%以上的列車對衝也逐漸看到協商可能</w:t>
      </w:r>
      <w:r w:rsidR="00D01899" w:rsidRPr="0049184B">
        <w:rPr>
          <w:rFonts w:ascii="微軟正黑體" w:eastAsia="微軟正黑體" w:hAnsi="微軟正黑體" w:hint="eastAsia"/>
          <w:color w:val="000000" w:themeColor="text1"/>
          <w:sz w:val="28"/>
          <w:szCs w:val="28"/>
        </w:rPr>
        <w:t>。</w:t>
      </w:r>
      <w:r w:rsidR="00D01899">
        <w:rPr>
          <w:rFonts w:ascii="微軟正黑體" w:eastAsia="微軟正黑體" w:hAnsi="微軟正黑體" w:hint="eastAsia"/>
          <w:color w:val="000000" w:themeColor="text1"/>
          <w:sz w:val="28"/>
          <w:szCs w:val="28"/>
        </w:rPr>
        <w:t>股市在4月中旬回穩，下旬更因美國就業數據及科技股財報及前景樂觀而連漲，到了4月底，美國三大指數已將近收復失土，道瓊工業指數4月下跌3.17%，S&amp;P500指數下跌0.76%，Nasdaq指數甚至小漲0.85%</w:t>
      </w:r>
      <w:r w:rsidR="00D01899" w:rsidRPr="0049184B">
        <w:rPr>
          <w:rFonts w:ascii="微軟正黑體" w:eastAsia="微軟正黑體" w:hAnsi="微軟正黑體" w:hint="eastAsia"/>
          <w:color w:val="000000" w:themeColor="text1"/>
          <w:sz w:val="28"/>
          <w:szCs w:val="28"/>
        </w:rPr>
        <w:t>。</w:t>
      </w:r>
      <w:r w:rsidR="00D01899">
        <w:rPr>
          <w:rFonts w:ascii="微軟正黑體" w:eastAsia="微軟正黑體" w:hAnsi="微軟正黑體" w:hint="eastAsia"/>
          <w:color w:val="000000" w:themeColor="text1"/>
          <w:sz w:val="28"/>
          <w:szCs w:val="28"/>
        </w:rPr>
        <w:t>日經225指數小漲1.2%，中國上</w:t>
      </w:r>
      <w:proofErr w:type="gramStart"/>
      <w:r w:rsidR="00D01899">
        <w:rPr>
          <w:rFonts w:ascii="微軟正黑體" w:eastAsia="微軟正黑體" w:hAnsi="微軟正黑體" w:hint="eastAsia"/>
          <w:color w:val="000000" w:themeColor="text1"/>
          <w:sz w:val="28"/>
          <w:szCs w:val="28"/>
        </w:rPr>
        <w:t>証</w:t>
      </w:r>
      <w:proofErr w:type="gramEnd"/>
      <w:r w:rsidR="00D01899">
        <w:rPr>
          <w:rFonts w:ascii="微軟正黑體" w:eastAsia="微軟正黑體" w:hAnsi="微軟正黑體" w:hint="eastAsia"/>
          <w:color w:val="000000" w:themeColor="text1"/>
          <w:sz w:val="28"/>
          <w:szCs w:val="28"/>
        </w:rPr>
        <w:t>指數下跌1.7%，深圳成指下跌5.75%，MSCI歐洲指數上漲4.35%，MSCI新興市場指數上漲1.34%，MSCI世界指數上漲0.98%</w:t>
      </w:r>
      <w:r w:rsidR="00D01899" w:rsidRPr="0049184B">
        <w:rPr>
          <w:rFonts w:ascii="微軟正黑體" w:eastAsia="微軟正黑體" w:hAnsi="微軟正黑體" w:hint="eastAsia"/>
          <w:color w:val="000000" w:themeColor="text1"/>
          <w:sz w:val="28"/>
          <w:szCs w:val="28"/>
        </w:rPr>
        <w:t>。</w:t>
      </w:r>
      <w:r w:rsidR="00D01899">
        <w:rPr>
          <w:rFonts w:ascii="微軟正黑體" w:eastAsia="微軟正黑體" w:hAnsi="微軟正黑體" w:hint="eastAsia"/>
          <w:color w:val="000000" w:themeColor="text1"/>
          <w:sz w:val="28"/>
          <w:szCs w:val="28"/>
        </w:rPr>
        <w:t>美國10年期公債</w:t>
      </w:r>
      <w:proofErr w:type="gramStart"/>
      <w:r w:rsidR="00D01899">
        <w:rPr>
          <w:rFonts w:ascii="微軟正黑體" w:eastAsia="微軟正黑體" w:hAnsi="微軟正黑體" w:hint="eastAsia"/>
          <w:color w:val="000000" w:themeColor="text1"/>
          <w:sz w:val="28"/>
          <w:szCs w:val="28"/>
        </w:rPr>
        <w:t>殖</w:t>
      </w:r>
      <w:proofErr w:type="gramEnd"/>
      <w:r w:rsidR="00D01899">
        <w:rPr>
          <w:rFonts w:ascii="微軟正黑體" w:eastAsia="微軟正黑體" w:hAnsi="微軟正黑體" w:hint="eastAsia"/>
          <w:color w:val="000000" w:themeColor="text1"/>
          <w:sz w:val="28"/>
          <w:szCs w:val="28"/>
        </w:rPr>
        <w:t>利率4月底回落到4.17%，恰巧與月初相同</w:t>
      </w:r>
      <w:r w:rsidR="00D01899" w:rsidRPr="0049184B">
        <w:rPr>
          <w:rFonts w:ascii="微軟正黑體" w:eastAsia="微軟正黑體" w:hAnsi="微軟正黑體" w:hint="eastAsia"/>
          <w:color w:val="000000" w:themeColor="text1"/>
          <w:sz w:val="28"/>
          <w:szCs w:val="28"/>
        </w:rPr>
        <w:t>。</w:t>
      </w:r>
      <w:r w:rsidR="00D01899">
        <w:rPr>
          <w:rFonts w:ascii="微軟正黑體" w:eastAsia="微軟正黑體" w:hAnsi="微軟正黑體" w:hint="eastAsia"/>
          <w:color w:val="000000" w:themeColor="text1"/>
          <w:sz w:val="28"/>
          <w:szCs w:val="28"/>
        </w:rPr>
        <w:t>金融市場</w:t>
      </w:r>
      <w:proofErr w:type="gramStart"/>
      <w:r w:rsidR="00D01899">
        <w:rPr>
          <w:rFonts w:ascii="微軟正黑體" w:eastAsia="微軟正黑體" w:hAnsi="微軟正黑體" w:hint="eastAsia"/>
          <w:color w:val="000000" w:themeColor="text1"/>
          <w:sz w:val="28"/>
          <w:szCs w:val="28"/>
        </w:rPr>
        <w:t>４</w:t>
      </w:r>
      <w:proofErr w:type="gramEnd"/>
      <w:r w:rsidR="00D01899">
        <w:rPr>
          <w:rFonts w:ascii="微軟正黑體" w:eastAsia="微軟正黑體" w:hAnsi="微軟正黑體" w:hint="eastAsia"/>
          <w:color w:val="000000" w:themeColor="text1"/>
          <w:sz w:val="28"/>
          <w:szCs w:val="28"/>
        </w:rPr>
        <w:t>月經歷川普關稅雲霄飛車，先從高</w:t>
      </w:r>
      <w:proofErr w:type="gramStart"/>
      <w:r w:rsidR="00D01899">
        <w:rPr>
          <w:rFonts w:ascii="微軟正黑體" w:eastAsia="微軟正黑體" w:hAnsi="微軟正黑體" w:hint="eastAsia"/>
          <w:color w:val="000000" w:themeColor="text1"/>
          <w:sz w:val="28"/>
          <w:szCs w:val="28"/>
        </w:rPr>
        <w:t>點急墜而</w:t>
      </w:r>
      <w:proofErr w:type="gramEnd"/>
      <w:r w:rsidR="00D01899">
        <w:rPr>
          <w:rFonts w:ascii="微軟正黑體" w:eastAsia="微軟正黑體" w:hAnsi="微軟正黑體" w:hint="eastAsia"/>
          <w:color w:val="000000" w:themeColor="text1"/>
          <w:sz w:val="28"/>
          <w:szCs w:val="28"/>
        </w:rPr>
        <w:t>後逐漸回穩，如果只看頭尾，4月股債市好似沒什麼變化，但其中驚濤駭浪，部分高槓桿投資人直接就沒頂了</w:t>
      </w:r>
      <w:r w:rsidR="00D01899" w:rsidRPr="0049184B">
        <w:rPr>
          <w:rFonts w:ascii="微軟正黑體" w:eastAsia="微軟正黑體" w:hAnsi="微軟正黑體" w:hint="eastAsia"/>
          <w:color w:val="000000" w:themeColor="text1"/>
          <w:sz w:val="28"/>
          <w:szCs w:val="28"/>
        </w:rPr>
        <w:t>。</w:t>
      </w:r>
      <w:proofErr w:type="gramStart"/>
      <w:r w:rsidR="00D01899">
        <w:rPr>
          <w:rFonts w:ascii="微軟正黑體" w:eastAsia="微軟正黑體" w:hAnsi="微軟正黑體" w:hint="eastAsia"/>
          <w:color w:val="000000" w:themeColor="text1"/>
          <w:sz w:val="28"/>
          <w:szCs w:val="28"/>
        </w:rPr>
        <w:t>４</w:t>
      </w:r>
      <w:proofErr w:type="gramEnd"/>
      <w:r w:rsidR="00D01899">
        <w:rPr>
          <w:rFonts w:ascii="微軟正黑體" w:eastAsia="微軟正黑體" w:hAnsi="微軟正黑體" w:hint="eastAsia"/>
          <w:color w:val="000000" w:themeColor="text1"/>
          <w:sz w:val="28"/>
          <w:szCs w:val="28"/>
        </w:rPr>
        <w:t>月金融市場的動盪以及川普反覆</w:t>
      </w:r>
      <w:r w:rsidR="005A311B">
        <w:rPr>
          <w:rFonts w:ascii="微軟正黑體" w:eastAsia="微軟正黑體" w:hAnsi="微軟正黑體" w:hint="eastAsia"/>
          <w:color w:val="000000" w:themeColor="text1"/>
          <w:sz w:val="28"/>
          <w:szCs w:val="28"/>
        </w:rPr>
        <w:t>不</w:t>
      </w:r>
      <w:r w:rsidR="00D01899">
        <w:rPr>
          <w:rFonts w:ascii="微軟正黑體" w:eastAsia="微軟正黑體" w:hAnsi="微軟正黑體" w:hint="eastAsia"/>
          <w:color w:val="000000" w:themeColor="text1"/>
          <w:sz w:val="28"/>
          <w:szCs w:val="28"/>
        </w:rPr>
        <w:t>定所帶來不確定性，啟動了對美元作為全球儲備貨幣地位及美國國債債信的質疑，避險資金尋求日圓</w:t>
      </w:r>
      <w:r w:rsidR="00D01899" w:rsidRPr="008106A5">
        <w:rPr>
          <w:rFonts w:ascii="微軟正黑體" w:eastAsia="微軟正黑體" w:hAnsi="微軟正黑體" w:hint="eastAsia"/>
          <w:color w:val="000000" w:themeColor="text1"/>
          <w:sz w:val="28"/>
          <w:szCs w:val="28"/>
        </w:rPr>
        <w:t>、</w:t>
      </w:r>
      <w:r w:rsidR="00D01899">
        <w:rPr>
          <w:rFonts w:ascii="微軟正黑體" w:eastAsia="微軟正黑體" w:hAnsi="微軟正黑體" w:hint="eastAsia"/>
          <w:color w:val="000000" w:themeColor="text1"/>
          <w:sz w:val="28"/>
          <w:szCs w:val="28"/>
        </w:rPr>
        <w:t>歐元</w:t>
      </w:r>
      <w:r w:rsidR="00D01899" w:rsidRPr="008106A5">
        <w:rPr>
          <w:rFonts w:ascii="微軟正黑體" w:eastAsia="微軟正黑體" w:hAnsi="微軟正黑體" w:hint="eastAsia"/>
          <w:color w:val="000000" w:themeColor="text1"/>
          <w:sz w:val="28"/>
          <w:szCs w:val="28"/>
        </w:rPr>
        <w:t>、</w:t>
      </w:r>
      <w:r w:rsidR="00D01899">
        <w:rPr>
          <w:rFonts w:ascii="微軟正黑體" w:eastAsia="微軟正黑體" w:hAnsi="微軟正黑體" w:hint="eastAsia"/>
          <w:color w:val="000000" w:themeColor="text1"/>
          <w:sz w:val="28"/>
          <w:szCs w:val="28"/>
        </w:rPr>
        <w:t>瑞士法郎</w:t>
      </w:r>
      <w:r w:rsidR="00D64C9B" w:rsidRPr="008106A5">
        <w:rPr>
          <w:rFonts w:ascii="微軟正黑體" w:eastAsia="微軟正黑體" w:hAnsi="微軟正黑體" w:hint="eastAsia"/>
          <w:color w:val="000000" w:themeColor="text1"/>
          <w:sz w:val="28"/>
          <w:szCs w:val="28"/>
        </w:rPr>
        <w:t>、</w:t>
      </w:r>
      <w:r w:rsidR="00D64C9B">
        <w:rPr>
          <w:rFonts w:ascii="微軟正黑體" w:eastAsia="微軟正黑體" w:hAnsi="微軟正黑體" w:hint="eastAsia"/>
          <w:color w:val="000000" w:themeColor="text1"/>
          <w:sz w:val="28"/>
          <w:szCs w:val="28"/>
        </w:rPr>
        <w:t>黃金</w:t>
      </w:r>
      <w:r w:rsidR="00D01899">
        <w:rPr>
          <w:rFonts w:ascii="微軟正黑體" w:eastAsia="微軟正黑體" w:hAnsi="微軟正黑體" w:hint="eastAsia"/>
          <w:color w:val="000000" w:themeColor="text1"/>
          <w:sz w:val="28"/>
          <w:szCs w:val="28"/>
        </w:rPr>
        <w:t>等停泊處，另外關稅戰連動的匯率戰讓美元指數從3月底104.21急降至4月底的99.47，日圓</w:t>
      </w:r>
      <w:r w:rsidR="00D01899" w:rsidRPr="008106A5">
        <w:rPr>
          <w:rFonts w:ascii="微軟正黑體" w:eastAsia="微軟正黑體" w:hAnsi="微軟正黑體" w:hint="eastAsia"/>
          <w:color w:val="000000" w:themeColor="text1"/>
          <w:sz w:val="28"/>
          <w:szCs w:val="28"/>
        </w:rPr>
        <w:t>、</w:t>
      </w:r>
      <w:r w:rsidR="00D01899">
        <w:rPr>
          <w:rFonts w:ascii="微軟正黑體" w:eastAsia="微軟正黑體" w:hAnsi="微軟正黑體" w:hint="eastAsia"/>
          <w:color w:val="000000" w:themeColor="text1"/>
          <w:sz w:val="28"/>
          <w:szCs w:val="28"/>
        </w:rPr>
        <w:t>歐元皆對美元大幅升值，台幣兌美元也升值了3.64%</w:t>
      </w:r>
      <w:r w:rsidR="00D01899" w:rsidRPr="0049184B">
        <w:rPr>
          <w:rFonts w:ascii="微軟正黑體" w:eastAsia="微軟正黑體" w:hAnsi="微軟正黑體" w:hint="eastAsia"/>
          <w:color w:val="000000" w:themeColor="text1"/>
          <w:sz w:val="28"/>
          <w:szCs w:val="28"/>
        </w:rPr>
        <w:t>。</w:t>
      </w:r>
      <w:r w:rsidR="00C6014A">
        <w:rPr>
          <w:rFonts w:ascii="微軟正黑體" w:eastAsia="微軟正黑體" w:hAnsi="微軟正黑體" w:hint="eastAsia"/>
          <w:color w:val="000000" w:themeColor="text1"/>
          <w:sz w:val="28"/>
          <w:szCs w:val="28"/>
        </w:rPr>
        <w:t xml:space="preserve"> 　　</w:t>
      </w:r>
    </w:p>
    <w:p w14:paraId="164231A3" w14:textId="3A073EEF" w:rsidR="00D01899" w:rsidRDefault="00C6014A" w:rsidP="00D01899">
      <w:pPr>
        <w:spacing w:beforeLines="50" w:before="180" w:afterLines="50" w:after="180"/>
        <w:ind w:firstLineChars="200" w:firstLine="56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台灣在清明連假結束後，4月7日台股開盤瞬間</w:t>
      </w:r>
      <w:proofErr w:type="gramStart"/>
      <w:r>
        <w:rPr>
          <w:rFonts w:ascii="微軟正黑體" w:eastAsia="微軟正黑體" w:hAnsi="微軟正黑體" w:hint="eastAsia"/>
          <w:color w:val="000000" w:themeColor="text1"/>
          <w:sz w:val="28"/>
          <w:szCs w:val="28"/>
        </w:rPr>
        <w:t>逾千檔跌停</w:t>
      </w:r>
      <w:proofErr w:type="gramEnd"/>
      <w:r>
        <w:rPr>
          <w:rFonts w:ascii="微軟正黑體" w:eastAsia="微軟正黑體" w:hAnsi="微軟正黑體" w:hint="eastAsia"/>
          <w:color w:val="000000" w:themeColor="text1"/>
          <w:sz w:val="28"/>
          <w:szCs w:val="28"/>
        </w:rPr>
        <w:t>，收盤重挫2</w:t>
      </w:r>
      <w:r>
        <w:rPr>
          <w:rFonts w:ascii="微軟正黑體" w:eastAsia="微軟正黑體" w:hAnsi="微軟正黑體"/>
          <w:color w:val="000000" w:themeColor="text1"/>
          <w:sz w:val="28"/>
          <w:szCs w:val="28"/>
        </w:rPr>
        <w:t>,</w:t>
      </w:r>
      <w:r>
        <w:rPr>
          <w:rFonts w:ascii="微軟正黑體" w:eastAsia="微軟正黑體" w:hAnsi="微軟正黑體" w:hint="eastAsia"/>
          <w:color w:val="000000" w:themeColor="text1"/>
          <w:sz w:val="28"/>
          <w:szCs w:val="28"/>
        </w:rPr>
        <w:t>065點創下史上最大單日跌幅，市值蒸發6.6兆元，4月8日</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9日續跌，9日收盤17</w:t>
      </w:r>
      <w:r>
        <w:rPr>
          <w:rFonts w:ascii="微軟正黑體" w:eastAsia="微軟正黑體" w:hAnsi="微軟正黑體"/>
          <w:color w:val="000000" w:themeColor="text1"/>
          <w:sz w:val="28"/>
          <w:szCs w:val="28"/>
        </w:rPr>
        <w:t>,39</w:t>
      </w:r>
      <w:r w:rsidR="00D67409">
        <w:rPr>
          <w:rFonts w:ascii="微軟正黑體" w:eastAsia="微軟正黑體" w:hAnsi="微軟正黑體" w:hint="eastAsia"/>
          <w:color w:val="000000" w:themeColor="text1"/>
          <w:sz w:val="28"/>
          <w:szCs w:val="28"/>
        </w:rPr>
        <w:t>2</w:t>
      </w:r>
      <w:r>
        <w:rPr>
          <w:rFonts w:ascii="微軟正黑體" w:eastAsia="微軟正黑體" w:hAnsi="微軟正黑體" w:hint="eastAsia"/>
          <w:color w:val="000000" w:themeColor="text1"/>
          <w:sz w:val="28"/>
          <w:szCs w:val="28"/>
        </w:rPr>
        <w:t>點較4月2日足足跌了</w:t>
      </w:r>
      <w:r w:rsidR="002A33B9">
        <w:rPr>
          <w:rFonts w:ascii="微軟正黑體" w:eastAsia="微軟正黑體" w:hAnsi="微軟正黑體" w:hint="eastAsia"/>
          <w:color w:val="000000" w:themeColor="text1"/>
          <w:sz w:val="28"/>
          <w:szCs w:val="28"/>
        </w:rPr>
        <w:t>3</w:t>
      </w:r>
      <w:r>
        <w:rPr>
          <w:rFonts w:ascii="微軟正黑體" w:eastAsia="微軟正黑體" w:hAnsi="微軟正黑體"/>
          <w:color w:val="000000" w:themeColor="text1"/>
          <w:sz w:val="28"/>
          <w:szCs w:val="28"/>
        </w:rPr>
        <w:t>,</w:t>
      </w:r>
      <w:r>
        <w:rPr>
          <w:rFonts w:ascii="微軟正黑體" w:eastAsia="微軟正黑體" w:hAnsi="微軟正黑體" w:hint="eastAsia"/>
          <w:color w:val="000000" w:themeColor="text1"/>
          <w:sz w:val="28"/>
          <w:szCs w:val="28"/>
        </w:rPr>
        <w:t>90</w:t>
      </w:r>
      <w:r w:rsidR="00D67409">
        <w:rPr>
          <w:rFonts w:ascii="微軟正黑體" w:eastAsia="微軟正黑體" w:hAnsi="微軟正黑體" w:hint="eastAsia"/>
          <w:color w:val="000000" w:themeColor="text1"/>
          <w:sz w:val="28"/>
          <w:szCs w:val="28"/>
        </w:rPr>
        <w:t>6</w:t>
      </w:r>
      <w:r>
        <w:rPr>
          <w:rFonts w:ascii="微軟正黑體" w:eastAsia="微軟正黑體" w:hAnsi="微軟正黑體" w:hint="eastAsia"/>
          <w:color w:val="000000" w:themeColor="text1"/>
          <w:sz w:val="28"/>
          <w:szCs w:val="28"/>
        </w:rPr>
        <w:t>點   (-1</w:t>
      </w:r>
      <w:r w:rsidR="00D67409">
        <w:rPr>
          <w:rFonts w:ascii="微軟正黑體" w:eastAsia="微軟正黑體" w:hAnsi="微軟正黑體" w:hint="eastAsia"/>
          <w:color w:val="000000" w:themeColor="text1"/>
          <w:sz w:val="28"/>
          <w:szCs w:val="28"/>
        </w:rPr>
        <w:t>8</w:t>
      </w:r>
      <w:r>
        <w:rPr>
          <w:rFonts w:ascii="微軟正黑體" w:eastAsia="微軟正黑體" w:hAnsi="微軟正黑體" w:hint="eastAsia"/>
          <w:color w:val="000000" w:themeColor="text1"/>
          <w:sz w:val="28"/>
          <w:szCs w:val="28"/>
        </w:rPr>
        <w:t>.</w:t>
      </w:r>
      <w:r w:rsidR="00D67409">
        <w:rPr>
          <w:rFonts w:ascii="微軟正黑體" w:eastAsia="微軟正黑體" w:hAnsi="微軟正黑體" w:hint="eastAsia"/>
          <w:color w:val="000000" w:themeColor="text1"/>
          <w:sz w:val="28"/>
          <w:szCs w:val="28"/>
        </w:rPr>
        <w:t>34</w:t>
      </w:r>
      <w:r>
        <w:rPr>
          <w:rFonts w:ascii="微軟正黑體" w:eastAsia="微軟正黑體" w:hAnsi="微軟正黑體" w:hint="eastAsia"/>
          <w:color w:val="000000" w:themeColor="text1"/>
          <w:sz w:val="28"/>
          <w:szCs w:val="28"/>
        </w:rPr>
        <w:t>%)</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在川普宣布對等關稅暫緩90天徵收</w:t>
      </w:r>
      <w:r w:rsidR="00D64C9B">
        <w:rPr>
          <w:rFonts w:ascii="微軟正黑體" w:eastAsia="微軟正黑體" w:hAnsi="微軟正黑體" w:hint="eastAsia"/>
          <w:color w:val="000000" w:themeColor="text1"/>
          <w:sz w:val="28"/>
          <w:szCs w:val="28"/>
        </w:rPr>
        <w:t>後</w:t>
      </w:r>
      <w:r>
        <w:rPr>
          <w:rFonts w:ascii="微軟正黑體" w:eastAsia="微軟正黑體" w:hAnsi="微軟正黑體" w:hint="eastAsia"/>
          <w:color w:val="000000" w:themeColor="text1"/>
          <w:sz w:val="28"/>
          <w:szCs w:val="28"/>
        </w:rPr>
        <w:t>，4月10日台股</w:t>
      </w:r>
      <w:r>
        <w:rPr>
          <w:rFonts w:ascii="微軟正黑體" w:eastAsia="微軟正黑體" w:hAnsi="微軟正黑體" w:hint="eastAsia"/>
          <w:color w:val="000000" w:themeColor="text1"/>
          <w:sz w:val="28"/>
          <w:szCs w:val="28"/>
        </w:rPr>
        <w:lastRenderedPageBreak/>
        <w:t>大漲1,608點，創單日最大漲幅</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4月底台股已重回2萬點，加權股價報酬指數單月下跌2.2%，台</w:t>
      </w:r>
      <w:r w:rsidR="00D64C9B">
        <w:rPr>
          <w:rFonts w:ascii="微軟正黑體" w:eastAsia="微軟正黑體" w:hAnsi="微軟正黑體" w:hint="eastAsia"/>
          <w:color w:val="000000" w:themeColor="text1"/>
          <w:sz w:val="28"/>
          <w:szCs w:val="28"/>
        </w:rPr>
        <w:t>灣</w:t>
      </w:r>
      <w:r>
        <w:rPr>
          <w:rFonts w:ascii="微軟正黑體" w:eastAsia="微軟正黑體" w:hAnsi="微軟正黑體" w:hint="eastAsia"/>
          <w:color w:val="000000" w:themeColor="text1"/>
          <w:sz w:val="28"/>
          <w:szCs w:val="28"/>
        </w:rPr>
        <w:t>50報酬指數小跌1.21%，電子報酬指數下跌1.5%，OTC報酬指數則下跌4.34%</w:t>
      </w:r>
      <w:r w:rsidRPr="0049184B">
        <w:rPr>
          <w:rFonts w:ascii="微軟正黑體" w:eastAsia="微軟正黑體" w:hAnsi="微軟正黑體" w:hint="eastAsia"/>
          <w:color w:val="000000" w:themeColor="text1"/>
          <w:sz w:val="28"/>
          <w:szCs w:val="28"/>
        </w:rPr>
        <w:t>。</w:t>
      </w:r>
    </w:p>
    <w:p w14:paraId="5EBB140C" w14:textId="2CAD1132" w:rsidR="00C6014A" w:rsidRDefault="00C6014A" w:rsidP="00D01899">
      <w:pPr>
        <w:spacing w:beforeLines="50" w:before="180" w:afterLines="50" w:after="180"/>
        <w:ind w:firstLineChars="200" w:firstLine="56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266檔台股基金4月平均報酬率-3.40%，只有2檔正報酬，打敗大盤者僅有65檔，不到四分之一</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價值型(-4.92%)是損失最大的子類，科技類(-3.39%)</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中小型(-3.06%)</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一般股票型(-3.58%)</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中</w:t>
      </w:r>
      <w:proofErr w:type="gramStart"/>
      <w:r>
        <w:rPr>
          <w:rFonts w:ascii="微軟正黑體" w:eastAsia="微軟正黑體" w:hAnsi="微軟正黑體" w:hint="eastAsia"/>
          <w:color w:val="000000" w:themeColor="text1"/>
          <w:sz w:val="28"/>
          <w:szCs w:val="28"/>
        </w:rPr>
        <w:t>概股型</w:t>
      </w:r>
      <w:proofErr w:type="gramEnd"/>
      <w:r>
        <w:rPr>
          <w:rFonts w:ascii="微軟正黑體" w:eastAsia="微軟正黑體" w:hAnsi="微軟正黑體" w:hint="eastAsia"/>
          <w:color w:val="000000" w:themeColor="text1"/>
          <w:sz w:val="28"/>
          <w:szCs w:val="28"/>
        </w:rPr>
        <w:t>(-3.16%)</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上櫃股票型(-3.84%)損失皆介於3%至4%之間</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61檔一般型E</w:t>
      </w:r>
      <w:r>
        <w:rPr>
          <w:rFonts w:ascii="微軟正黑體" w:eastAsia="微軟正黑體" w:hAnsi="微軟正黑體"/>
          <w:color w:val="000000" w:themeColor="text1"/>
          <w:sz w:val="28"/>
          <w:szCs w:val="28"/>
        </w:rPr>
        <w:t>TF</w:t>
      </w:r>
      <w:r>
        <w:rPr>
          <w:rFonts w:ascii="微軟正黑體" w:eastAsia="微軟正黑體" w:hAnsi="微軟正黑體" w:hint="eastAsia"/>
          <w:color w:val="000000" w:themeColor="text1"/>
          <w:sz w:val="28"/>
          <w:szCs w:val="28"/>
        </w:rPr>
        <w:t>平均報酬率-2.79%，損失較主動型基金略低</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從今年5月起我們將一般型</w:t>
      </w:r>
      <w:r>
        <w:rPr>
          <w:rFonts w:ascii="微軟正黑體" w:eastAsia="微軟正黑體" w:hAnsi="微軟正黑體"/>
          <w:color w:val="000000" w:themeColor="text1"/>
          <w:sz w:val="28"/>
          <w:szCs w:val="28"/>
        </w:rPr>
        <w:t>ETF</w:t>
      </w:r>
      <w:r>
        <w:rPr>
          <w:rFonts w:ascii="微軟正黑體" w:eastAsia="微軟正黑體" w:hAnsi="微軟正黑體" w:hint="eastAsia"/>
          <w:color w:val="000000" w:themeColor="text1"/>
          <w:sz w:val="28"/>
          <w:szCs w:val="28"/>
        </w:rPr>
        <w:t>再細分市場指數(8檔)</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主題式</w:t>
      </w:r>
      <w:r>
        <w:rPr>
          <w:rFonts w:ascii="微軟正黑體" w:eastAsia="微軟正黑體" w:hAnsi="微軟正黑體"/>
          <w:color w:val="000000" w:themeColor="text1"/>
          <w:sz w:val="28"/>
          <w:szCs w:val="28"/>
        </w:rPr>
        <w:t>/</w:t>
      </w:r>
      <w:r>
        <w:rPr>
          <w:rFonts w:ascii="微軟正黑體" w:eastAsia="微軟正黑體" w:hAnsi="微軟正黑體" w:hint="eastAsia"/>
          <w:color w:val="000000" w:themeColor="text1"/>
          <w:sz w:val="28"/>
          <w:szCs w:val="28"/>
        </w:rPr>
        <w:t>產業型E</w:t>
      </w:r>
      <w:r>
        <w:rPr>
          <w:rFonts w:ascii="微軟正黑體" w:eastAsia="微軟正黑體" w:hAnsi="微軟正黑體"/>
          <w:color w:val="000000" w:themeColor="text1"/>
          <w:sz w:val="28"/>
          <w:szCs w:val="28"/>
        </w:rPr>
        <w:t>TF(31</w:t>
      </w:r>
      <w:r>
        <w:rPr>
          <w:rFonts w:ascii="微軟正黑體" w:eastAsia="微軟正黑體" w:hAnsi="微軟正黑體" w:hint="eastAsia"/>
          <w:color w:val="000000" w:themeColor="text1"/>
          <w:sz w:val="28"/>
          <w:szCs w:val="28"/>
        </w:rPr>
        <w:t>檔</w:t>
      </w:r>
      <w:r>
        <w:rPr>
          <w:rFonts w:ascii="微軟正黑體" w:eastAsia="微軟正黑體" w:hAnsi="微軟正黑體"/>
          <w:color w:val="000000" w:themeColor="text1"/>
          <w:sz w:val="28"/>
          <w:szCs w:val="28"/>
        </w:rPr>
        <w:t>)</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高股息E</w:t>
      </w:r>
      <w:r>
        <w:rPr>
          <w:rFonts w:ascii="微軟正黑體" w:eastAsia="微軟正黑體" w:hAnsi="微軟正黑體"/>
          <w:color w:val="000000" w:themeColor="text1"/>
          <w:sz w:val="28"/>
          <w:szCs w:val="28"/>
        </w:rPr>
        <w:t>TF(22</w:t>
      </w:r>
      <w:r>
        <w:rPr>
          <w:rFonts w:ascii="微軟正黑體" w:eastAsia="微軟正黑體" w:hAnsi="微軟正黑體" w:hint="eastAsia"/>
          <w:color w:val="000000" w:themeColor="text1"/>
          <w:sz w:val="28"/>
          <w:szCs w:val="28"/>
        </w:rPr>
        <w:t>檔</w:t>
      </w:r>
      <w:r>
        <w:rPr>
          <w:rFonts w:ascii="微軟正黑體" w:eastAsia="微軟正黑體" w:hAnsi="微軟正黑體"/>
          <w:color w:val="000000" w:themeColor="text1"/>
          <w:sz w:val="28"/>
          <w:szCs w:val="28"/>
        </w:rPr>
        <w:t>)</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這三</w:t>
      </w:r>
      <w:proofErr w:type="gramStart"/>
      <w:r>
        <w:rPr>
          <w:rFonts w:ascii="微軟正黑體" w:eastAsia="微軟正黑體" w:hAnsi="微軟正黑體" w:hint="eastAsia"/>
          <w:color w:val="000000" w:themeColor="text1"/>
          <w:sz w:val="28"/>
          <w:szCs w:val="28"/>
        </w:rPr>
        <w:t>個</w:t>
      </w:r>
      <w:proofErr w:type="gramEnd"/>
      <w:r>
        <w:rPr>
          <w:rFonts w:ascii="微軟正黑體" w:eastAsia="微軟正黑體" w:hAnsi="微軟正黑體" w:hint="eastAsia"/>
          <w:color w:val="000000" w:themeColor="text1"/>
          <w:sz w:val="28"/>
          <w:szCs w:val="28"/>
        </w:rPr>
        <w:t>細分類4月報酬率依序為市場指數(-1.39%)</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主題式/產業型</w:t>
      </w:r>
      <w:r w:rsidR="00642416">
        <w:rPr>
          <w:rFonts w:ascii="微軟正黑體" w:eastAsia="微軟正黑體" w:hAnsi="微軟正黑體" w:hint="eastAsia"/>
          <w:color w:val="000000" w:themeColor="text1"/>
          <w:sz w:val="28"/>
          <w:szCs w:val="28"/>
        </w:rPr>
        <w:t>E</w:t>
      </w:r>
      <w:r w:rsidR="00642416">
        <w:rPr>
          <w:rFonts w:ascii="微軟正黑體" w:eastAsia="微軟正黑體" w:hAnsi="微軟正黑體"/>
          <w:color w:val="000000" w:themeColor="text1"/>
          <w:sz w:val="28"/>
          <w:szCs w:val="28"/>
        </w:rPr>
        <w:t>TF(-2.57%)</w:t>
      </w:r>
      <w:r w:rsidRPr="008106A5">
        <w:rPr>
          <w:rFonts w:ascii="微軟正黑體" w:eastAsia="微軟正黑體" w:hAnsi="微軟正黑體" w:hint="eastAsia"/>
          <w:color w:val="000000" w:themeColor="text1"/>
          <w:sz w:val="28"/>
          <w:szCs w:val="28"/>
        </w:rPr>
        <w:t>、</w:t>
      </w:r>
      <w:r w:rsidR="00642416">
        <w:rPr>
          <w:rFonts w:ascii="微軟正黑體" w:eastAsia="微軟正黑體" w:hAnsi="微軟正黑體" w:hint="eastAsia"/>
          <w:color w:val="000000" w:themeColor="text1"/>
          <w:sz w:val="28"/>
          <w:szCs w:val="28"/>
        </w:rPr>
        <w:t>高股息E</w:t>
      </w:r>
      <w:r w:rsidR="00642416">
        <w:rPr>
          <w:rFonts w:ascii="微軟正黑體" w:eastAsia="微軟正黑體" w:hAnsi="微軟正黑體"/>
          <w:color w:val="000000" w:themeColor="text1"/>
          <w:sz w:val="28"/>
          <w:szCs w:val="28"/>
        </w:rPr>
        <w:t>TF(-3.61%)</w:t>
      </w:r>
      <w:r w:rsidR="00642416" w:rsidRPr="0049184B">
        <w:rPr>
          <w:rFonts w:ascii="微軟正黑體" w:eastAsia="微軟正黑體" w:hAnsi="微軟正黑體" w:hint="eastAsia"/>
          <w:color w:val="000000" w:themeColor="text1"/>
          <w:sz w:val="28"/>
          <w:szCs w:val="28"/>
        </w:rPr>
        <w:t>。</w:t>
      </w:r>
      <w:r w:rsidR="00642416">
        <w:rPr>
          <w:rFonts w:ascii="微軟正黑體" w:eastAsia="微軟正黑體" w:hAnsi="微軟正黑體" w:hint="eastAsia"/>
          <w:color w:val="000000" w:themeColor="text1"/>
          <w:sz w:val="28"/>
          <w:szCs w:val="28"/>
        </w:rPr>
        <w:t>年初至4月底績效則為高股息E</w:t>
      </w:r>
      <w:r w:rsidR="00642416">
        <w:rPr>
          <w:rFonts w:ascii="微軟正黑體" w:eastAsia="微軟正黑體" w:hAnsi="微軟正黑體"/>
          <w:color w:val="000000" w:themeColor="text1"/>
          <w:sz w:val="28"/>
          <w:szCs w:val="28"/>
        </w:rPr>
        <w:t>TF(-6.11%)</w:t>
      </w:r>
      <w:r w:rsidR="00642416" w:rsidRPr="008106A5">
        <w:rPr>
          <w:rFonts w:ascii="微軟正黑體" w:eastAsia="微軟正黑體" w:hAnsi="微軟正黑體" w:hint="eastAsia"/>
          <w:color w:val="000000" w:themeColor="text1"/>
          <w:sz w:val="28"/>
          <w:szCs w:val="28"/>
        </w:rPr>
        <w:t>、</w:t>
      </w:r>
      <w:r w:rsidR="00642416">
        <w:rPr>
          <w:rFonts w:ascii="微軟正黑體" w:eastAsia="微軟正黑體" w:hAnsi="微軟正黑體" w:hint="eastAsia"/>
          <w:color w:val="000000" w:themeColor="text1"/>
          <w:sz w:val="28"/>
          <w:szCs w:val="28"/>
        </w:rPr>
        <w:t>主題式/產業型E</w:t>
      </w:r>
      <w:r w:rsidR="00642416">
        <w:rPr>
          <w:rFonts w:ascii="微軟正黑體" w:eastAsia="微軟正黑體" w:hAnsi="微軟正黑體"/>
          <w:color w:val="000000" w:themeColor="text1"/>
          <w:sz w:val="28"/>
          <w:szCs w:val="28"/>
        </w:rPr>
        <w:t>TF</w:t>
      </w:r>
      <w:r w:rsidR="00E1557E">
        <w:rPr>
          <w:rFonts w:ascii="微軟正黑體" w:eastAsia="微軟正黑體" w:hAnsi="微軟正黑體" w:hint="eastAsia"/>
          <w:color w:val="000000" w:themeColor="text1"/>
          <w:sz w:val="28"/>
          <w:szCs w:val="28"/>
        </w:rPr>
        <w:t xml:space="preserve">    </w:t>
      </w:r>
      <w:r w:rsidR="00642416">
        <w:rPr>
          <w:rFonts w:ascii="微軟正黑體" w:eastAsia="微軟正黑體" w:hAnsi="微軟正黑體"/>
          <w:color w:val="000000" w:themeColor="text1"/>
          <w:sz w:val="28"/>
          <w:szCs w:val="28"/>
        </w:rPr>
        <w:t>(-12.28%)</w:t>
      </w:r>
      <w:r w:rsidR="00642416" w:rsidRPr="008106A5">
        <w:rPr>
          <w:rFonts w:ascii="微軟正黑體" w:eastAsia="微軟正黑體" w:hAnsi="微軟正黑體" w:hint="eastAsia"/>
          <w:color w:val="000000" w:themeColor="text1"/>
          <w:sz w:val="28"/>
          <w:szCs w:val="28"/>
        </w:rPr>
        <w:t>、</w:t>
      </w:r>
      <w:r w:rsidR="00642416">
        <w:rPr>
          <w:rFonts w:ascii="微軟正黑體" w:eastAsia="微軟正黑體" w:hAnsi="微軟正黑體" w:hint="eastAsia"/>
          <w:color w:val="000000" w:themeColor="text1"/>
          <w:sz w:val="28"/>
          <w:szCs w:val="28"/>
        </w:rPr>
        <w:t>市場指數(-13.14%)</w:t>
      </w:r>
      <w:r w:rsidR="00642416" w:rsidRPr="0049184B">
        <w:rPr>
          <w:rFonts w:ascii="微軟正黑體" w:eastAsia="微軟正黑體" w:hAnsi="微軟正黑體" w:hint="eastAsia"/>
          <w:color w:val="000000" w:themeColor="text1"/>
          <w:sz w:val="28"/>
          <w:szCs w:val="28"/>
        </w:rPr>
        <w:t>。</w:t>
      </w:r>
      <w:r w:rsidR="00642416">
        <w:rPr>
          <w:rFonts w:ascii="微軟正黑體" w:eastAsia="微軟正黑體" w:hAnsi="微軟正黑體" w:hint="eastAsia"/>
          <w:color w:val="000000" w:themeColor="text1"/>
          <w:sz w:val="28"/>
          <w:szCs w:val="28"/>
        </w:rPr>
        <w:t>主動型基金年初至4月底損失較被動型ETF多出不少，中小型(-21.72%)</w:t>
      </w:r>
      <w:r w:rsidR="00642416" w:rsidRPr="008106A5">
        <w:rPr>
          <w:rFonts w:ascii="微軟正黑體" w:eastAsia="微軟正黑體" w:hAnsi="微軟正黑體" w:hint="eastAsia"/>
          <w:color w:val="000000" w:themeColor="text1"/>
          <w:sz w:val="28"/>
          <w:szCs w:val="28"/>
        </w:rPr>
        <w:t>、</w:t>
      </w:r>
      <w:r w:rsidR="002C608A">
        <w:rPr>
          <w:rFonts w:ascii="微軟正黑體" w:eastAsia="微軟正黑體" w:hAnsi="微軟正黑體" w:hint="eastAsia"/>
          <w:color w:val="000000" w:themeColor="text1"/>
          <w:sz w:val="28"/>
          <w:szCs w:val="28"/>
        </w:rPr>
        <w:t>中概股</w:t>
      </w:r>
      <w:r w:rsidR="00642416">
        <w:rPr>
          <w:rFonts w:ascii="微軟正黑體" w:eastAsia="微軟正黑體" w:hAnsi="微軟正黑體" w:hint="eastAsia"/>
          <w:color w:val="000000" w:themeColor="text1"/>
          <w:sz w:val="28"/>
          <w:szCs w:val="28"/>
        </w:rPr>
        <w:t>型(-21.21%)損失超越兩成，科技類(-19.97%)</w:t>
      </w:r>
      <w:r w:rsidR="00642416" w:rsidRPr="008106A5">
        <w:rPr>
          <w:rFonts w:ascii="微軟正黑體" w:eastAsia="微軟正黑體" w:hAnsi="微軟正黑體" w:hint="eastAsia"/>
          <w:color w:val="000000" w:themeColor="text1"/>
          <w:sz w:val="28"/>
          <w:szCs w:val="28"/>
        </w:rPr>
        <w:t>、</w:t>
      </w:r>
      <w:r w:rsidR="00642416">
        <w:rPr>
          <w:rFonts w:ascii="微軟正黑體" w:eastAsia="微軟正黑體" w:hAnsi="微軟正黑體" w:hint="eastAsia"/>
          <w:color w:val="000000" w:themeColor="text1"/>
          <w:sz w:val="28"/>
          <w:szCs w:val="28"/>
        </w:rPr>
        <w:t>一般股票型(-18.27%)</w:t>
      </w:r>
      <w:r w:rsidR="00642416" w:rsidRPr="008106A5">
        <w:rPr>
          <w:rFonts w:ascii="微軟正黑體" w:eastAsia="微軟正黑體" w:hAnsi="微軟正黑體" w:hint="eastAsia"/>
          <w:color w:val="000000" w:themeColor="text1"/>
          <w:sz w:val="28"/>
          <w:szCs w:val="28"/>
        </w:rPr>
        <w:t>、</w:t>
      </w:r>
      <w:r w:rsidR="00642416">
        <w:rPr>
          <w:rFonts w:ascii="微軟正黑體" w:eastAsia="微軟正黑體" w:hAnsi="微軟正黑體" w:hint="eastAsia"/>
          <w:color w:val="000000" w:themeColor="text1"/>
          <w:sz w:val="28"/>
          <w:szCs w:val="28"/>
        </w:rPr>
        <w:t>上櫃股票型</w:t>
      </w:r>
      <w:r w:rsidR="00D257DE">
        <w:rPr>
          <w:rFonts w:ascii="微軟正黑體" w:eastAsia="微軟正黑體" w:hAnsi="微軟正黑體" w:hint="eastAsia"/>
          <w:color w:val="000000" w:themeColor="text1"/>
          <w:sz w:val="28"/>
          <w:szCs w:val="28"/>
        </w:rPr>
        <w:t xml:space="preserve">       </w:t>
      </w:r>
      <w:r w:rsidR="00642416">
        <w:rPr>
          <w:rFonts w:ascii="微軟正黑體" w:eastAsia="微軟正黑體" w:hAnsi="微軟正黑體" w:hint="eastAsia"/>
          <w:color w:val="000000" w:themeColor="text1"/>
          <w:sz w:val="28"/>
          <w:szCs w:val="28"/>
        </w:rPr>
        <w:t>(-18.99%)損失超過兩成</w:t>
      </w:r>
      <w:r w:rsidR="00642416" w:rsidRPr="0049184B">
        <w:rPr>
          <w:rFonts w:ascii="微軟正黑體" w:eastAsia="微軟正黑體" w:hAnsi="微軟正黑體" w:hint="eastAsia"/>
          <w:color w:val="000000" w:themeColor="text1"/>
          <w:sz w:val="28"/>
          <w:szCs w:val="28"/>
        </w:rPr>
        <w:t>。</w:t>
      </w:r>
      <w:r w:rsidR="00642416">
        <w:rPr>
          <w:rFonts w:ascii="微軟正黑體" w:eastAsia="微軟正黑體" w:hAnsi="微軟正黑體" w:hint="eastAsia"/>
          <w:color w:val="000000" w:themeColor="text1"/>
          <w:sz w:val="28"/>
          <w:szCs w:val="28"/>
        </w:rPr>
        <w:t>國內第一檔主動型E</w:t>
      </w:r>
      <w:r w:rsidR="00642416">
        <w:rPr>
          <w:rFonts w:ascii="微軟正黑體" w:eastAsia="微軟正黑體" w:hAnsi="微軟正黑體"/>
          <w:color w:val="000000" w:themeColor="text1"/>
          <w:sz w:val="28"/>
          <w:szCs w:val="28"/>
        </w:rPr>
        <w:t>TF</w:t>
      </w:r>
      <w:r w:rsidR="00642416">
        <w:rPr>
          <w:rFonts w:ascii="微軟正黑體" w:eastAsia="微軟正黑體" w:hAnsi="微軟正黑體" w:hint="eastAsia"/>
          <w:color w:val="000000" w:themeColor="text1"/>
          <w:sz w:val="28"/>
          <w:szCs w:val="28"/>
        </w:rPr>
        <w:t>野村</w:t>
      </w:r>
      <w:r w:rsidR="00132722">
        <w:rPr>
          <w:rFonts w:ascii="微軟正黑體" w:eastAsia="微軟正黑體" w:hAnsi="微軟正黑體" w:hint="eastAsia"/>
          <w:color w:val="000000" w:themeColor="text1"/>
          <w:sz w:val="28"/>
          <w:szCs w:val="28"/>
        </w:rPr>
        <w:t>臺</w:t>
      </w:r>
      <w:bookmarkStart w:id="0" w:name="_GoBack"/>
      <w:bookmarkEnd w:id="0"/>
      <w:r w:rsidR="00642416">
        <w:rPr>
          <w:rFonts w:ascii="微軟正黑體" w:eastAsia="微軟正黑體" w:hAnsi="微軟正黑體" w:hint="eastAsia"/>
          <w:color w:val="000000" w:themeColor="text1"/>
          <w:sz w:val="28"/>
          <w:szCs w:val="28"/>
        </w:rPr>
        <w:t>灣智慧優選主動式E</w:t>
      </w:r>
      <w:r w:rsidR="00642416">
        <w:rPr>
          <w:rFonts w:ascii="微軟正黑體" w:eastAsia="微軟正黑體" w:hAnsi="微軟正黑體"/>
          <w:color w:val="000000" w:themeColor="text1"/>
          <w:sz w:val="28"/>
          <w:szCs w:val="28"/>
        </w:rPr>
        <w:t>TF</w:t>
      </w:r>
      <w:r w:rsidR="00642416">
        <w:rPr>
          <w:rFonts w:ascii="微軟正黑體" w:eastAsia="微軟正黑體" w:hAnsi="微軟正黑體" w:hint="eastAsia"/>
          <w:color w:val="000000" w:themeColor="text1"/>
          <w:sz w:val="28"/>
          <w:szCs w:val="28"/>
        </w:rPr>
        <w:t>於4月推出，但因不滿１個月，尚無績效數字</w:t>
      </w:r>
      <w:r w:rsidR="00642416" w:rsidRPr="0049184B">
        <w:rPr>
          <w:rFonts w:ascii="微軟正黑體" w:eastAsia="微軟正黑體" w:hAnsi="微軟正黑體" w:hint="eastAsia"/>
          <w:color w:val="000000" w:themeColor="text1"/>
          <w:sz w:val="28"/>
          <w:szCs w:val="28"/>
        </w:rPr>
        <w:t>。</w:t>
      </w:r>
    </w:p>
    <w:p w14:paraId="7BA96272" w14:textId="444AB458" w:rsidR="00642416" w:rsidRDefault="00642416" w:rsidP="004B28E7">
      <w:pPr>
        <w:spacing w:beforeLines="50" w:before="180" w:afterLines="50" w:after="180"/>
        <w:ind w:firstLineChars="200" w:firstLine="56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8</w:t>
      </w:r>
      <w:r>
        <w:rPr>
          <w:rFonts w:ascii="微軟正黑體" w:eastAsia="微軟正黑體" w:hAnsi="微軟正黑體"/>
          <w:color w:val="000000" w:themeColor="text1"/>
          <w:sz w:val="28"/>
          <w:szCs w:val="28"/>
        </w:rPr>
        <w:t>54</w:t>
      </w:r>
      <w:r>
        <w:rPr>
          <w:rFonts w:ascii="微軟正黑體" w:eastAsia="微軟正黑體" w:hAnsi="微軟正黑體" w:hint="eastAsia"/>
          <w:color w:val="000000" w:themeColor="text1"/>
          <w:sz w:val="28"/>
          <w:szCs w:val="28"/>
        </w:rPr>
        <w:t>檔跨國投資股票型基金4月平均報酬率-1.61%，其中27</w:t>
      </w:r>
      <w:r w:rsidR="00103440">
        <w:rPr>
          <w:rFonts w:ascii="微軟正黑體" w:eastAsia="微軟正黑體" w:hAnsi="微軟正黑體" w:hint="eastAsia"/>
          <w:color w:val="000000" w:themeColor="text1"/>
          <w:sz w:val="28"/>
          <w:szCs w:val="28"/>
        </w:rPr>
        <w:t>9</w:t>
      </w:r>
      <w:r>
        <w:rPr>
          <w:rFonts w:ascii="微軟正黑體" w:eastAsia="微軟正黑體" w:hAnsi="微軟正黑體" w:hint="eastAsia"/>
          <w:color w:val="000000" w:themeColor="text1"/>
          <w:sz w:val="28"/>
          <w:szCs w:val="28"/>
        </w:rPr>
        <w:lastRenderedPageBreak/>
        <w:t>檔正報酬(占比32.</w:t>
      </w:r>
      <w:r w:rsidR="00103440">
        <w:rPr>
          <w:rFonts w:ascii="微軟正黑體" w:eastAsia="微軟正黑體" w:hAnsi="微軟正黑體" w:hint="eastAsia"/>
          <w:color w:val="000000" w:themeColor="text1"/>
          <w:sz w:val="28"/>
          <w:szCs w:val="28"/>
        </w:rPr>
        <w:t>67</w:t>
      </w:r>
      <w:r>
        <w:rPr>
          <w:rFonts w:ascii="微軟正黑體" w:eastAsia="微軟正黑體" w:hAnsi="微軟正黑體" w:hint="eastAsia"/>
          <w:color w:val="000000" w:themeColor="text1"/>
          <w:sz w:val="28"/>
          <w:szCs w:val="28"/>
        </w:rPr>
        <w:t>%)</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全球一般股票型(全部幣別0.22%，以下稱全，台幣-1.7</w:t>
      </w:r>
      <w:r w:rsidR="00103440">
        <w:rPr>
          <w:rFonts w:ascii="微軟正黑體" w:eastAsia="微軟正黑體" w:hAnsi="微軟正黑體" w:hint="eastAsia"/>
          <w:color w:val="000000" w:themeColor="text1"/>
          <w:sz w:val="28"/>
          <w:szCs w:val="28"/>
        </w:rPr>
        <w:t>8</w:t>
      </w:r>
      <w:r>
        <w:rPr>
          <w:rFonts w:ascii="微軟正黑體" w:eastAsia="微軟正黑體" w:hAnsi="微軟正黑體"/>
          <w:color w:val="000000" w:themeColor="text1"/>
          <w:sz w:val="28"/>
          <w:szCs w:val="28"/>
        </w:rPr>
        <w:t>%</w:t>
      </w:r>
      <w:r>
        <w:rPr>
          <w:rFonts w:ascii="微軟正黑體" w:eastAsia="微軟正黑體" w:hAnsi="微軟正黑體" w:hint="eastAsia"/>
          <w:color w:val="000000" w:themeColor="text1"/>
          <w:sz w:val="28"/>
          <w:szCs w:val="28"/>
        </w:rPr>
        <w:t>，以下稱台)</w:t>
      </w:r>
      <w:r w:rsidR="007870D2"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歐洲股票(1.60%)</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美國股票(0.23%)</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日本股票(0.82%)</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日本一般型E</w:t>
      </w:r>
      <w:r>
        <w:rPr>
          <w:rFonts w:ascii="微軟正黑體" w:eastAsia="微軟正黑體" w:hAnsi="微軟正黑體"/>
          <w:color w:val="000000" w:themeColor="text1"/>
          <w:sz w:val="28"/>
          <w:szCs w:val="28"/>
        </w:rPr>
        <w:t>TF(0.44%)</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其他單一國家指數型(0.54%)是有正報酬的子類</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因台幣升值的緣故，以台幣計價的級別報酬率普遍較差</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中國大陸</w:t>
      </w:r>
      <w:proofErr w:type="gramStart"/>
      <w:r>
        <w:rPr>
          <w:rFonts w:ascii="微軟正黑體" w:eastAsia="微軟正黑體" w:hAnsi="微軟正黑體" w:hint="eastAsia"/>
          <w:color w:val="000000" w:themeColor="text1"/>
          <w:sz w:val="28"/>
          <w:szCs w:val="28"/>
        </w:rPr>
        <w:t>Ａ</w:t>
      </w:r>
      <w:proofErr w:type="gramEnd"/>
      <w:r>
        <w:rPr>
          <w:rFonts w:ascii="微軟正黑體" w:eastAsia="微軟正黑體" w:hAnsi="微軟正黑體" w:hint="eastAsia"/>
          <w:color w:val="000000" w:themeColor="text1"/>
          <w:sz w:val="28"/>
          <w:szCs w:val="28"/>
        </w:rPr>
        <w:t>股(全-5.56%，台-7.72%)</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大中華區股票(全-4.15%，台-5.91%)</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全球資源型(全-5.49%，台-5.79%)</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中國大陸一般型ETF(</w:t>
      </w:r>
      <w:r>
        <w:rPr>
          <w:rFonts w:ascii="微軟正黑體" w:eastAsia="微軟正黑體" w:hAnsi="微軟正黑體"/>
          <w:color w:val="000000" w:themeColor="text1"/>
          <w:sz w:val="28"/>
          <w:szCs w:val="28"/>
        </w:rPr>
        <w:t>-7.38%</w:t>
      </w:r>
      <w:r>
        <w:rPr>
          <w:rFonts w:ascii="微軟正黑體" w:eastAsia="微軟正黑體" w:hAnsi="微軟正黑體" w:hint="eastAsia"/>
          <w:color w:val="000000" w:themeColor="text1"/>
          <w:sz w:val="28"/>
          <w:szCs w:val="28"/>
        </w:rPr>
        <w:t>)是損失較大的子類</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從年初到4月底跨國投資股票型基金平均報酬率-4.20%，損失較台股基金輕很多，其中歐洲股票(13.01%)表現最出色，美國股票(-10.35%)則有較大損失</w:t>
      </w:r>
      <w:r w:rsidRPr="0049184B">
        <w:rPr>
          <w:rFonts w:ascii="微軟正黑體" w:eastAsia="微軟正黑體" w:hAnsi="微軟正黑體" w:hint="eastAsia"/>
          <w:color w:val="000000" w:themeColor="text1"/>
          <w:sz w:val="28"/>
          <w:szCs w:val="28"/>
        </w:rPr>
        <w:t>。</w:t>
      </w:r>
    </w:p>
    <w:p w14:paraId="3A973190" w14:textId="413E23DA" w:rsidR="002B7FE2" w:rsidRDefault="002B7FE2" w:rsidP="00642416">
      <w:pPr>
        <w:spacing w:beforeLines="50" w:before="180" w:afterLines="50" w:after="180"/>
        <w:ind w:firstLineChars="200" w:firstLine="56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債券型基金各子類</w:t>
      </w:r>
      <w:proofErr w:type="gramStart"/>
      <w:r>
        <w:rPr>
          <w:rFonts w:ascii="微軟正黑體" w:eastAsia="微軟正黑體" w:hAnsi="微軟正黑體" w:hint="eastAsia"/>
          <w:color w:val="000000" w:themeColor="text1"/>
          <w:sz w:val="28"/>
          <w:szCs w:val="28"/>
        </w:rPr>
        <w:t>４</w:t>
      </w:r>
      <w:proofErr w:type="gramEnd"/>
      <w:r>
        <w:rPr>
          <w:rFonts w:ascii="微軟正黑體" w:eastAsia="微軟正黑體" w:hAnsi="微軟正黑體" w:hint="eastAsia"/>
          <w:color w:val="000000" w:themeColor="text1"/>
          <w:sz w:val="28"/>
          <w:szCs w:val="28"/>
        </w:rPr>
        <w:t>月報酬率皆為負值，但以原幣計價者損失不大，台幣級別則因台幣對美元升值而有較大損失，例如全球型投資等級債(全-0.58%，台-2.35%)</w:t>
      </w:r>
      <w:r w:rsidR="00642416"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短期型投資等級債(全-0.94%，台</w:t>
      </w:r>
      <w:r w:rsidR="00A61643">
        <w:rPr>
          <w:rFonts w:ascii="微軟正黑體" w:eastAsia="微軟正黑體" w:hAnsi="微軟正黑體" w:hint="eastAsia"/>
          <w:color w:val="000000" w:themeColor="text1"/>
          <w:sz w:val="28"/>
          <w:szCs w:val="28"/>
        </w:rPr>
        <w:t xml:space="preserve">　　　</w:t>
      </w:r>
      <w:r>
        <w:rPr>
          <w:rFonts w:ascii="微軟正黑體" w:eastAsia="微軟正黑體" w:hAnsi="微軟正黑體" w:hint="eastAsia"/>
          <w:color w:val="000000" w:themeColor="text1"/>
          <w:sz w:val="28"/>
          <w:szCs w:val="28"/>
        </w:rPr>
        <w:t>-2.80%)</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全球新興市場投資等級債(全-0.69%，台-2.70%)</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目標到期投資等級債(全-0.41%，台-3.02%)</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全球型非投資等級債(全</w:t>
      </w:r>
      <w:r w:rsidR="00A61643">
        <w:rPr>
          <w:rFonts w:ascii="微軟正黑體" w:eastAsia="微軟正黑體" w:hAnsi="微軟正黑體" w:hint="eastAsia"/>
          <w:color w:val="000000" w:themeColor="text1"/>
          <w:sz w:val="28"/>
          <w:szCs w:val="28"/>
        </w:rPr>
        <w:t xml:space="preserve">　　　</w:t>
      </w:r>
      <w:r>
        <w:rPr>
          <w:rFonts w:ascii="微軟正黑體" w:eastAsia="微軟正黑體" w:hAnsi="微軟正黑體" w:hint="eastAsia"/>
          <w:color w:val="000000" w:themeColor="text1"/>
          <w:sz w:val="28"/>
          <w:szCs w:val="28"/>
        </w:rPr>
        <w:t>-0.96%，台-2.48%)</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新興市場非投資等級債(全-1.88%，台-3.49%)</w:t>
      </w:r>
      <w:r w:rsidRPr="008106A5">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亞洲非投資等級債(全-2.3</w:t>
      </w:r>
      <w:r w:rsidR="00103440">
        <w:rPr>
          <w:rFonts w:ascii="微軟正黑體" w:eastAsia="微軟正黑體" w:hAnsi="微軟正黑體" w:hint="eastAsia"/>
          <w:color w:val="000000" w:themeColor="text1"/>
          <w:sz w:val="28"/>
          <w:szCs w:val="28"/>
        </w:rPr>
        <w:t>6</w:t>
      </w:r>
      <w:r>
        <w:rPr>
          <w:rFonts w:ascii="微軟正黑體" w:eastAsia="微軟正黑體" w:hAnsi="微軟正黑體" w:hint="eastAsia"/>
          <w:color w:val="000000" w:themeColor="text1"/>
          <w:sz w:val="28"/>
          <w:szCs w:val="28"/>
        </w:rPr>
        <w:t>%，台-3.</w:t>
      </w:r>
      <w:r w:rsidR="00103440">
        <w:rPr>
          <w:rFonts w:ascii="微軟正黑體" w:eastAsia="微軟正黑體" w:hAnsi="微軟正黑體" w:hint="eastAsia"/>
          <w:color w:val="000000" w:themeColor="text1"/>
          <w:sz w:val="28"/>
          <w:szCs w:val="28"/>
        </w:rPr>
        <w:t>21</w:t>
      </w:r>
      <w:r>
        <w:rPr>
          <w:rFonts w:ascii="微軟正黑體" w:eastAsia="微軟正黑體" w:hAnsi="微軟正黑體" w:hint="eastAsia"/>
          <w:color w:val="000000" w:themeColor="text1"/>
          <w:sz w:val="28"/>
          <w:szCs w:val="28"/>
        </w:rPr>
        <w:t>%)</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9</w:t>
      </w:r>
      <w:r w:rsidR="00103440">
        <w:rPr>
          <w:rFonts w:ascii="微軟正黑體" w:eastAsia="微軟正黑體" w:hAnsi="微軟正黑體" w:hint="eastAsia"/>
          <w:color w:val="000000" w:themeColor="text1"/>
          <w:sz w:val="28"/>
          <w:szCs w:val="28"/>
        </w:rPr>
        <w:t>8</w:t>
      </w:r>
      <w:r>
        <w:rPr>
          <w:rFonts w:ascii="微軟正黑體" w:eastAsia="微軟正黑體" w:hAnsi="微軟正黑體" w:hint="eastAsia"/>
          <w:color w:val="000000" w:themeColor="text1"/>
          <w:sz w:val="28"/>
          <w:szCs w:val="28"/>
        </w:rPr>
        <w:t>檔一般債券型E</w:t>
      </w:r>
      <w:r>
        <w:rPr>
          <w:rFonts w:ascii="微軟正黑體" w:eastAsia="微軟正黑體" w:hAnsi="微軟正黑體"/>
          <w:color w:val="000000" w:themeColor="text1"/>
          <w:sz w:val="28"/>
          <w:szCs w:val="28"/>
        </w:rPr>
        <w:t>TF</w:t>
      </w:r>
      <w:r>
        <w:rPr>
          <w:rFonts w:ascii="微軟正黑體" w:eastAsia="微軟正黑體" w:hAnsi="微軟正黑體" w:hint="eastAsia"/>
          <w:color w:val="000000" w:themeColor="text1"/>
          <w:sz w:val="28"/>
          <w:szCs w:val="28"/>
        </w:rPr>
        <w:t>皆以台幣計價，平均報酬率-4.5</w:t>
      </w:r>
      <w:r w:rsidR="00103440">
        <w:rPr>
          <w:rFonts w:ascii="微軟正黑體" w:eastAsia="微軟正黑體" w:hAnsi="微軟正黑體" w:hint="eastAsia"/>
          <w:color w:val="000000" w:themeColor="text1"/>
          <w:sz w:val="28"/>
          <w:szCs w:val="28"/>
        </w:rPr>
        <w:t>0</w:t>
      </w:r>
      <w:r>
        <w:rPr>
          <w:rFonts w:ascii="微軟正黑體" w:eastAsia="微軟正黑體" w:hAnsi="微軟正黑體" w:hint="eastAsia"/>
          <w:color w:val="000000" w:themeColor="text1"/>
          <w:sz w:val="28"/>
          <w:szCs w:val="28"/>
        </w:rPr>
        <w:t>%，損失慘重</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以台幣計價的債券型基金</w:t>
      </w:r>
      <w:proofErr w:type="gramStart"/>
      <w:r>
        <w:rPr>
          <w:rFonts w:ascii="微軟正黑體" w:eastAsia="微軟正黑體" w:hAnsi="微軟正黑體" w:hint="eastAsia"/>
          <w:color w:val="000000" w:themeColor="text1"/>
          <w:sz w:val="28"/>
          <w:szCs w:val="28"/>
        </w:rPr>
        <w:t>４</w:t>
      </w:r>
      <w:proofErr w:type="gramEnd"/>
      <w:r>
        <w:rPr>
          <w:rFonts w:ascii="微軟正黑體" w:eastAsia="微軟正黑體" w:hAnsi="微軟正黑體" w:hint="eastAsia"/>
          <w:color w:val="000000" w:themeColor="text1"/>
          <w:sz w:val="28"/>
          <w:szCs w:val="28"/>
        </w:rPr>
        <w:t>月份損失甚至超過台股基金</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從年初到</w:t>
      </w:r>
      <w:proofErr w:type="gramStart"/>
      <w:r>
        <w:rPr>
          <w:rFonts w:ascii="微軟正黑體" w:eastAsia="微軟正黑體" w:hAnsi="微軟正黑體" w:hint="eastAsia"/>
          <w:color w:val="000000" w:themeColor="text1"/>
          <w:sz w:val="28"/>
          <w:szCs w:val="28"/>
        </w:rPr>
        <w:t>４月底</w:t>
      </w:r>
      <w:proofErr w:type="gramEnd"/>
      <w:r>
        <w:rPr>
          <w:rFonts w:ascii="微軟正黑體" w:eastAsia="微軟正黑體" w:hAnsi="微軟正黑體" w:hint="eastAsia"/>
          <w:color w:val="000000" w:themeColor="text1"/>
          <w:sz w:val="28"/>
          <w:szCs w:val="28"/>
        </w:rPr>
        <w:t>債券型基金各子類報酬率多介於正負2%</w:t>
      </w:r>
      <w:proofErr w:type="gramStart"/>
      <w:r>
        <w:rPr>
          <w:rFonts w:ascii="微軟正黑體" w:eastAsia="微軟正黑體" w:hAnsi="微軟正黑體" w:hint="eastAsia"/>
          <w:color w:val="000000" w:themeColor="text1"/>
          <w:sz w:val="28"/>
          <w:szCs w:val="28"/>
        </w:rPr>
        <w:t>之間</w:t>
      </w:r>
      <w:proofErr w:type="gramEnd"/>
      <w:r>
        <w:rPr>
          <w:rFonts w:ascii="微軟正黑體" w:eastAsia="微軟正黑體" w:hAnsi="微軟正黑體" w:hint="eastAsia"/>
          <w:color w:val="000000" w:themeColor="text1"/>
          <w:sz w:val="28"/>
          <w:szCs w:val="28"/>
        </w:rPr>
        <w:t>，變動不大</w:t>
      </w:r>
      <w:r w:rsidRPr="0049184B">
        <w:rPr>
          <w:rFonts w:ascii="微軟正黑體" w:eastAsia="微軟正黑體" w:hAnsi="微軟正黑體" w:hint="eastAsia"/>
          <w:color w:val="000000" w:themeColor="text1"/>
          <w:sz w:val="28"/>
          <w:szCs w:val="28"/>
        </w:rPr>
        <w:t>。</w:t>
      </w:r>
    </w:p>
    <w:p w14:paraId="6A165370" w14:textId="7451C74A" w:rsidR="00F35930" w:rsidRPr="0031040E" w:rsidRDefault="002B7FE2" w:rsidP="002B7FE2">
      <w:pPr>
        <w:spacing w:beforeLines="50" w:before="180" w:afterLines="50" w:after="180"/>
        <w:ind w:firstLineChars="200" w:firstLine="56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lastRenderedPageBreak/>
        <w:t>25檔台股平衡型基金4月平均報酬率-3.49%，與中國大陸平衡型(全-2.38%，台-4.55%)同為損失較重的平衡型基金</w:t>
      </w:r>
      <w:r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全球平衡型基金(全-0.07%，台-1.40%)及多重資產型基金(全-0.38%，台-2.1</w:t>
      </w:r>
      <w:r w:rsidR="00103440">
        <w:rPr>
          <w:rFonts w:ascii="微軟正黑體" w:eastAsia="微軟正黑體" w:hAnsi="微軟正黑體" w:hint="eastAsia"/>
          <w:color w:val="000000" w:themeColor="text1"/>
          <w:sz w:val="28"/>
          <w:szCs w:val="28"/>
        </w:rPr>
        <w:t>2</w:t>
      </w:r>
      <w:r>
        <w:rPr>
          <w:rFonts w:ascii="微軟正黑體" w:eastAsia="微軟正黑體" w:hAnsi="微軟正黑體" w:hint="eastAsia"/>
          <w:color w:val="000000" w:themeColor="text1"/>
          <w:sz w:val="28"/>
          <w:szCs w:val="28"/>
        </w:rPr>
        <w:t>%)損失不算大</w:t>
      </w:r>
      <w:r w:rsidR="00D01899" w:rsidRPr="0049184B">
        <w:rPr>
          <w:rFonts w:ascii="微軟正黑體" w:eastAsia="微軟正黑體" w:hAnsi="微軟正黑體" w:hint="eastAsia"/>
          <w:color w:val="000000" w:themeColor="text1"/>
          <w:sz w:val="28"/>
          <w:szCs w:val="28"/>
        </w:rPr>
        <w:t>。</w:t>
      </w:r>
      <w:r>
        <w:rPr>
          <w:rFonts w:ascii="微軟正黑體" w:eastAsia="微軟正黑體" w:hAnsi="微軟正黑體" w:hint="eastAsia"/>
          <w:color w:val="000000" w:themeColor="text1"/>
          <w:sz w:val="28"/>
          <w:szCs w:val="28"/>
        </w:rPr>
        <w:t>年初</w:t>
      </w:r>
      <w:proofErr w:type="gramStart"/>
      <w:r>
        <w:rPr>
          <w:rFonts w:ascii="微軟正黑體" w:eastAsia="微軟正黑體" w:hAnsi="微軟正黑體" w:hint="eastAsia"/>
          <w:color w:val="000000" w:themeColor="text1"/>
          <w:sz w:val="28"/>
          <w:szCs w:val="28"/>
        </w:rPr>
        <w:t>迄</w:t>
      </w:r>
      <w:proofErr w:type="gramEnd"/>
      <w:r>
        <w:rPr>
          <w:rFonts w:ascii="微軟正黑體" w:eastAsia="微軟正黑體" w:hAnsi="微軟正黑體" w:hint="eastAsia"/>
          <w:color w:val="000000" w:themeColor="text1"/>
          <w:sz w:val="28"/>
          <w:szCs w:val="28"/>
        </w:rPr>
        <w:t>4月底台股平衡型基金平均損失14.12%，其他市場的平衡型基金損失多在4%之內，差距相當明顯</w:t>
      </w:r>
      <w:r w:rsidRPr="0049184B">
        <w:rPr>
          <w:rFonts w:ascii="微軟正黑體" w:eastAsia="微軟正黑體" w:hAnsi="微軟正黑體" w:hint="eastAsia"/>
          <w:color w:val="000000" w:themeColor="text1"/>
          <w:sz w:val="28"/>
          <w:szCs w:val="28"/>
        </w:rPr>
        <w:t>。</w:t>
      </w:r>
    </w:p>
    <w:sectPr w:rsidR="00F35930" w:rsidRPr="0031040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792A8" w14:textId="77777777" w:rsidR="00826ED6" w:rsidRDefault="00826ED6" w:rsidP="001F48D9">
      <w:r>
        <w:separator/>
      </w:r>
    </w:p>
  </w:endnote>
  <w:endnote w:type="continuationSeparator" w:id="0">
    <w:p w14:paraId="464E0CAF" w14:textId="77777777" w:rsidR="00826ED6" w:rsidRDefault="00826ED6" w:rsidP="001F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245893"/>
      <w:docPartObj>
        <w:docPartGallery w:val="Page Numbers (Bottom of Page)"/>
        <w:docPartUnique/>
      </w:docPartObj>
    </w:sdtPr>
    <w:sdtEndPr/>
    <w:sdtContent>
      <w:p w14:paraId="344F9298" w14:textId="00DB9FE5" w:rsidR="004C1772" w:rsidRDefault="004C1772">
        <w:pPr>
          <w:pStyle w:val="a5"/>
          <w:jc w:val="center"/>
        </w:pPr>
        <w:r>
          <w:fldChar w:fldCharType="begin"/>
        </w:r>
        <w:r>
          <w:instrText>PAGE   \* MERGEFORMAT</w:instrText>
        </w:r>
        <w:r>
          <w:fldChar w:fldCharType="separate"/>
        </w:r>
        <w:r w:rsidRPr="00436978">
          <w:rPr>
            <w:noProof/>
            <w:lang w:val="zh-TW"/>
          </w:rPr>
          <w:t>1</w:t>
        </w:r>
        <w:r>
          <w:fldChar w:fldCharType="end"/>
        </w:r>
      </w:p>
    </w:sdtContent>
  </w:sdt>
  <w:p w14:paraId="6BB7A9B5" w14:textId="77777777" w:rsidR="004C1772" w:rsidRDefault="004C17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D39BB" w14:textId="77777777" w:rsidR="00826ED6" w:rsidRDefault="00826ED6" w:rsidP="001F48D9">
      <w:r>
        <w:separator/>
      </w:r>
    </w:p>
  </w:footnote>
  <w:footnote w:type="continuationSeparator" w:id="0">
    <w:p w14:paraId="5DB8C21E" w14:textId="77777777" w:rsidR="00826ED6" w:rsidRDefault="00826ED6" w:rsidP="001F4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0F"/>
    <w:rsid w:val="0000261C"/>
    <w:rsid w:val="000170D5"/>
    <w:rsid w:val="00020AFC"/>
    <w:rsid w:val="000223D6"/>
    <w:rsid w:val="00023381"/>
    <w:rsid w:val="00027F9A"/>
    <w:rsid w:val="000334A8"/>
    <w:rsid w:val="000464EE"/>
    <w:rsid w:val="00047338"/>
    <w:rsid w:val="00047C66"/>
    <w:rsid w:val="00065475"/>
    <w:rsid w:val="00074B64"/>
    <w:rsid w:val="00075D5D"/>
    <w:rsid w:val="00076730"/>
    <w:rsid w:val="0008086D"/>
    <w:rsid w:val="00080F13"/>
    <w:rsid w:val="000A5F9D"/>
    <w:rsid w:val="000B100A"/>
    <w:rsid w:val="000C0889"/>
    <w:rsid w:val="000E07CB"/>
    <w:rsid w:val="000F4753"/>
    <w:rsid w:val="00100C2C"/>
    <w:rsid w:val="00101B38"/>
    <w:rsid w:val="00103440"/>
    <w:rsid w:val="001038AE"/>
    <w:rsid w:val="001056BD"/>
    <w:rsid w:val="0013140A"/>
    <w:rsid w:val="00132722"/>
    <w:rsid w:val="0015798F"/>
    <w:rsid w:val="0016307E"/>
    <w:rsid w:val="00163D81"/>
    <w:rsid w:val="0017005A"/>
    <w:rsid w:val="00171BF2"/>
    <w:rsid w:val="00190825"/>
    <w:rsid w:val="00197681"/>
    <w:rsid w:val="001A546D"/>
    <w:rsid w:val="001B56DD"/>
    <w:rsid w:val="001B5788"/>
    <w:rsid w:val="001D23EC"/>
    <w:rsid w:val="001D3B0A"/>
    <w:rsid w:val="001E4827"/>
    <w:rsid w:val="001F2AD7"/>
    <w:rsid w:val="001F48D9"/>
    <w:rsid w:val="001F5897"/>
    <w:rsid w:val="001F6F03"/>
    <w:rsid w:val="00211822"/>
    <w:rsid w:val="0021605E"/>
    <w:rsid w:val="0021693B"/>
    <w:rsid w:val="0021741B"/>
    <w:rsid w:val="002219E4"/>
    <w:rsid w:val="002220BF"/>
    <w:rsid w:val="002312C5"/>
    <w:rsid w:val="00231B46"/>
    <w:rsid w:val="00241DE8"/>
    <w:rsid w:val="002469EF"/>
    <w:rsid w:val="00247EF3"/>
    <w:rsid w:val="00253980"/>
    <w:rsid w:val="00261B1D"/>
    <w:rsid w:val="00266E7B"/>
    <w:rsid w:val="002752A2"/>
    <w:rsid w:val="00282B0C"/>
    <w:rsid w:val="0029599F"/>
    <w:rsid w:val="002A33B9"/>
    <w:rsid w:val="002B04E7"/>
    <w:rsid w:val="002B7FE2"/>
    <w:rsid w:val="002C608A"/>
    <w:rsid w:val="002D4CF5"/>
    <w:rsid w:val="002E2AC2"/>
    <w:rsid w:val="002E6173"/>
    <w:rsid w:val="002F27AF"/>
    <w:rsid w:val="003027CE"/>
    <w:rsid w:val="00305A52"/>
    <w:rsid w:val="00307C9D"/>
    <w:rsid w:val="0031040E"/>
    <w:rsid w:val="00310C6C"/>
    <w:rsid w:val="00312A01"/>
    <w:rsid w:val="00316D79"/>
    <w:rsid w:val="003226FC"/>
    <w:rsid w:val="0033154F"/>
    <w:rsid w:val="00331AA2"/>
    <w:rsid w:val="003357FD"/>
    <w:rsid w:val="0033792A"/>
    <w:rsid w:val="003462DB"/>
    <w:rsid w:val="00353A95"/>
    <w:rsid w:val="003608B0"/>
    <w:rsid w:val="00373A3D"/>
    <w:rsid w:val="00386D1C"/>
    <w:rsid w:val="00392E43"/>
    <w:rsid w:val="003A13F3"/>
    <w:rsid w:val="003A2D0B"/>
    <w:rsid w:val="003A4515"/>
    <w:rsid w:val="003A65BE"/>
    <w:rsid w:val="003B2314"/>
    <w:rsid w:val="003B3F36"/>
    <w:rsid w:val="003C0B66"/>
    <w:rsid w:val="003D74E8"/>
    <w:rsid w:val="003F0962"/>
    <w:rsid w:val="00401260"/>
    <w:rsid w:val="00401A0F"/>
    <w:rsid w:val="00404324"/>
    <w:rsid w:val="00411B46"/>
    <w:rsid w:val="004157DC"/>
    <w:rsid w:val="00422F62"/>
    <w:rsid w:val="00425F9D"/>
    <w:rsid w:val="00426BAC"/>
    <w:rsid w:val="00434701"/>
    <w:rsid w:val="0043588F"/>
    <w:rsid w:val="00436978"/>
    <w:rsid w:val="00437F07"/>
    <w:rsid w:val="00447BAD"/>
    <w:rsid w:val="0046403A"/>
    <w:rsid w:val="00476F33"/>
    <w:rsid w:val="00481FB0"/>
    <w:rsid w:val="0049184B"/>
    <w:rsid w:val="00491C31"/>
    <w:rsid w:val="004977E6"/>
    <w:rsid w:val="004A2003"/>
    <w:rsid w:val="004B1341"/>
    <w:rsid w:val="004B162D"/>
    <w:rsid w:val="004B28E7"/>
    <w:rsid w:val="004B6960"/>
    <w:rsid w:val="004C1772"/>
    <w:rsid w:val="004C4B3F"/>
    <w:rsid w:val="004C53AA"/>
    <w:rsid w:val="004D12C4"/>
    <w:rsid w:val="004E6BA8"/>
    <w:rsid w:val="004E78C5"/>
    <w:rsid w:val="004F0B1F"/>
    <w:rsid w:val="0051364E"/>
    <w:rsid w:val="005231E0"/>
    <w:rsid w:val="00527EF9"/>
    <w:rsid w:val="00546E3D"/>
    <w:rsid w:val="005525B4"/>
    <w:rsid w:val="005552DB"/>
    <w:rsid w:val="00555ABF"/>
    <w:rsid w:val="005A06A8"/>
    <w:rsid w:val="005A311B"/>
    <w:rsid w:val="005B1D01"/>
    <w:rsid w:val="005C1AA7"/>
    <w:rsid w:val="005C4D47"/>
    <w:rsid w:val="005C521E"/>
    <w:rsid w:val="005D1127"/>
    <w:rsid w:val="005D5841"/>
    <w:rsid w:val="005F3457"/>
    <w:rsid w:val="005F7E5E"/>
    <w:rsid w:val="0060168B"/>
    <w:rsid w:val="00602939"/>
    <w:rsid w:val="0060475F"/>
    <w:rsid w:val="006159B2"/>
    <w:rsid w:val="00615E04"/>
    <w:rsid w:val="00616074"/>
    <w:rsid w:val="00621DCB"/>
    <w:rsid w:val="00627C29"/>
    <w:rsid w:val="006324B9"/>
    <w:rsid w:val="006404AC"/>
    <w:rsid w:val="006423BB"/>
    <w:rsid w:val="00642416"/>
    <w:rsid w:val="006478C7"/>
    <w:rsid w:val="00647C43"/>
    <w:rsid w:val="00651AF6"/>
    <w:rsid w:val="00656402"/>
    <w:rsid w:val="00672286"/>
    <w:rsid w:val="00677D52"/>
    <w:rsid w:val="0069063F"/>
    <w:rsid w:val="00690C2F"/>
    <w:rsid w:val="006A5C09"/>
    <w:rsid w:val="006C0491"/>
    <w:rsid w:val="006C06B2"/>
    <w:rsid w:val="006D7128"/>
    <w:rsid w:val="006D766B"/>
    <w:rsid w:val="006D7788"/>
    <w:rsid w:val="006E236D"/>
    <w:rsid w:val="006F1406"/>
    <w:rsid w:val="006F29A6"/>
    <w:rsid w:val="006F5009"/>
    <w:rsid w:val="00701796"/>
    <w:rsid w:val="00701BBD"/>
    <w:rsid w:val="0070274C"/>
    <w:rsid w:val="00705349"/>
    <w:rsid w:val="0070738F"/>
    <w:rsid w:val="00707A1D"/>
    <w:rsid w:val="007138EC"/>
    <w:rsid w:val="0072270C"/>
    <w:rsid w:val="00723EA7"/>
    <w:rsid w:val="007248AC"/>
    <w:rsid w:val="00730CD8"/>
    <w:rsid w:val="0073727D"/>
    <w:rsid w:val="00742A8B"/>
    <w:rsid w:val="00746C06"/>
    <w:rsid w:val="00753501"/>
    <w:rsid w:val="00760401"/>
    <w:rsid w:val="00762C13"/>
    <w:rsid w:val="00771351"/>
    <w:rsid w:val="00774992"/>
    <w:rsid w:val="0077688F"/>
    <w:rsid w:val="00777A28"/>
    <w:rsid w:val="007833B0"/>
    <w:rsid w:val="007844C4"/>
    <w:rsid w:val="007870D2"/>
    <w:rsid w:val="007931AF"/>
    <w:rsid w:val="007A0A60"/>
    <w:rsid w:val="007A3FD0"/>
    <w:rsid w:val="007B2E40"/>
    <w:rsid w:val="007B378D"/>
    <w:rsid w:val="007B43FA"/>
    <w:rsid w:val="007B5088"/>
    <w:rsid w:val="007B7BD9"/>
    <w:rsid w:val="007C3136"/>
    <w:rsid w:val="007C5AD5"/>
    <w:rsid w:val="007D028E"/>
    <w:rsid w:val="007D45C4"/>
    <w:rsid w:val="007D4A0B"/>
    <w:rsid w:val="007D734E"/>
    <w:rsid w:val="007E1E2E"/>
    <w:rsid w:val="007E3BEA"/>
    <w:rsid w:val="00800A61"/>
    <w:rsid w:val="00803F95"/>
    <w:rsid w:val="00804C30"/>
    <w:rsid w:val="00805E9A"/>
    <w:rsid w:val="008106A5"/>
    <w:rsid w:val="00811DA5"/>
    <w:rsid w:val="00824236"/>
    <w:rsid w:val="0082602F"/>
    <w:rsid w:val="00826ED6"/>
    <w:rsid w:val="00835ECC"/>
    <w:rsid w:val="008447BB"/>
    <w:rsid w:val="00845DCF"/>
    <w:rsid w:val="008477C3"/>
    <w:rsid w:val="00860415"/>
    <w:rsid w:val="00865897"/>
    <w:rsid w:val="00871F74"/>
    <w:rsid w:val="0087671B"/>
    <w:rsid w:val="008946D3"/>
    <w:rsid w:val="008B639C"/>
    <w:rsid w:val="008C243B"/>
    <w:rsid w:val="008C6C20"/>
    <w:rsid w:val="008F1AC8"/>
    <w:rsid w:val="008F316B"/>
    <w:rsid w:val="009263B4"/>
    <w:rsid w:val="00930CB5"/>
    <w:rsid w:val="00934777"/>
    <w:rsid w:val="00936607"/>
    <w:rsid w:val="00943457"/>
    <w:rsid w:val="00954C81"/>
    <w:rsid w:val="00975993"/>
    <w:rsid w:val="00984550"/>
    <w:rsid w:val="0098691D"/>
    <w:rsid w:val="00994864"/>
    <w:rsid w:val="009A50B3"/>
    <w:rsid w:val="009C3F3A"/>
    <w:rsid w:val="009C7FE2"/>
    <w:rsid w:val="009D3B2D"/>
    <w:rsid w:val="009D6903"/>
    <w:rsid w:val="009E56E7"/>
    <w:rsid w:val="009F149E"/>
    <w:rsid w:val="009F1B62"/>
    <w:rsid w:val="00A04AF5"/>
    <w:rsid w:val="00A04DFF"/>
    <w:rsid w:val="00A056A2"/>
    <w:rsid w:val="00A07761"/>
    <w:rsid w:val="00A1589E"/>
    <w:rsid w:val="00A33D1C"/>
    <w:rsid w:val="00A46206"/>
    <w:rsid w:val="00A52990"/>
    <w:rsid w:val="00A53BF3"/>
    <w:rsid w:val="00A555E8"/>
    <w:rsid w:val="00A5636C"/>
    <w:rsid w:val="00A6056C"/>
    <w:rsid w:val="00A61643"/>
    <w:rsid w:val="00A6512B"/>
    <w:rsid w:val="00A66A41"/>
    <w:rsid w:val="00A70485"/>
    <w:rsid w:val="00A81D42"/>
    <w:rsid w:val="00A84E41"/>
    <w:rsid w:val="00A9324F"/>
    <w:rsid w:val="00A95F7A"/>
    <w:rsid w:val="00AA7D07"/>
    <w:rsid w:val="00AB6BDB"/>
    <w:rsid w:val="00AC7F0A"/>
    <w:rsid w:val="00AD3214"/>
    <w:rsid w:val="00AD648C"/>
    <w:rsid w:val="00AE1DCC"/>
    <w:rsid w:val="00B01C0E"/>
    <w:rsid w:val="00B03363"/>
    <w:rsid w:val="00B11B4F"/>
    <w:rsid w:val="00B2541A"/>
    <w:rsid w:val="00B33D0A"/>
    <w:rsid w:val="00B372E4"/>
    <w:rsid w:val="00B42E38"/>
    <w:rsid w:val="00B4559B"/>
    <w:rsid w:val="00B51024"/>
    <w:rsid w:val="00B6323C"/>
    <w:rsid w:val="00B66F77"/>
    <w:rsid w:val="00B7013C"/>
    <w:rsid w:val="00B70D48"/>
    <w:rsid w:val="00B90DB1"/>
    <w:rsid w:val="00B92D37"/>
    <w:rsid w:val="00BA3935"/>
    <w:rsid w:val="00BA5F41"/>
    <w:rsid w:val="00BB0779"/>
    <w:rsid w:val="00BB1179"/>
    <w:rsid w:val="00BB1839"/>
    <w:rsid w:val="00BD098E"/>
    <w:rsid w:val="00BD11E2"/>
    <w:rsid w:val="00BE1024"/>
    <w:rsid w:val="00BE5F52"/>
    <w:rsid w:val="00BE6857"/>
    <w:rsid w:val="00BF1343"/>
    <w:rsid w:val="00BF2678"/>
    <w:rsid w:val="00BF5547"/>
    <w:rsid w:val="00BF610E"/>
    <w:rsid w:val="00C00F9C"/>
    <w:rsid w:val="00C12E7B"/>
    <w:rsid w:val="00C13F66"/>
    <w:rsid w:val="00C26E6F"/>
    <w:rsid w:val="00C26F5B"/>
    <w:rsid w:val="00C32BCB"/>
    <w:rsid w:val="00C3607F"/>
    <w:rsid w:val="00C45B32"/>
    <w:rsid w:val="00C527E1"/>
    <w:rsid w:val="00C6014A"/>
    <w:rsid w:val="00C60695"/>
    <w:rsid w:val="00C60E46"/>
    <w:rsid w:val="00C62771"/>
    <w:rsid w:val="00C71C9A"/>
    <w:rsid w:val="00C7398F"/>
    <w:rsid w:val="00C779F4"/>
    <w:rsid w:val="00C80890"/>
    <w:rsid w:val="00C8314D"/>
    <w:rsid w:val="00C87BC3"/>
    <w:rsid w:val="00C9123C"/>
    <w:rsid w:val="00CA1858"/>
    <w:rsid w:val="00CA2997"/>
    <w:rsid w:val="00CB0375"/>
    <w:rsid w:val="00CB1EF5"/>
    <w:rsid w:val="00CB66D6"/>
    <w:rsid w:val="00CC151D"/>
    <w:rsid w:val="00CC32EF"/>
    <w:rsid w:val="00CC40A1"/>
    <w:rsid w:val="00CC55CB"/>
    <w:rsid w:val="00CD2085"/>
    <w:rsid w:val="00CD2F9F"/>
    <w:rsid w:val="00CD7488"/>
    <w:rsid w:val="00CD765B"/>
    <w:rsid w:val="00CE167B"/>
    <w:rsid w:val="00D01899"/>
    <w:rsid w:val="00D07408"/>
    <w:rsid w:val="00D107DE"/>
    <w:rsid w:val="00D257DE"/>
    <w:rsid w:val="00D26B24"/>
    <w:rsid w:val="00D32A3C"/>
    <w:rsid w:val="00D3558E"/>
    <w:rsid w:val="00D3586C"/>
    <w:rsid w:val="00D377F7"/>
    <w:rsid w:val="00D37ED9"/>
    <w:rsid w:val="00D37F0E"/>
    <w:rsid w:val="00D40967"/>
    <w:rsid w:val="00D409C0"/>
    <w:rsid w:val="00D6390F"/>
    <w:rsid w:val="00D64C9B"/>
    <w:rsid w:val="00D65B6C"/>
    <w:rsid w:val="00D66611"/>
    <w:rsid w:val="00D67409"/>
    <w:rsid w:val="00D7415C"/>
    <w:rsid w:val="00D84C08"/>
    <w:rsid w:val="00D84C13"/>
    <w:rsid w:val="00D924C1"/>
    <w:rsid w:val="00D93DB3"/>
    <w:rsid w:val="00D93EF1"/>
    <w:rsid w:val="00D944BE"/>
    <w:rsid w:val="00DA3C64"/>
    <w:rsid w:val="00DA3D2A"/>
    <w:rsid w:val="00DA66C3"/>
    <w:rsid w:val="00DB20E7"/>
    <w:rsid w:val="00DB4B2B"/>
    <w:rsid w:val="00DB6200"/>
    <w:rsid w:val="00DB72F2"/>
    <w:rsid w:val="00DB792A"/>
    <w:rsid w:val="00DB7B63"/>
    <w:rsid w:val="00DC447E"/>
    <w:rsid w:val="00DD121B"/>
    <w:rsid w:val="00DD2007"/>
    <w:rsid w:val="00DD4BD2"/>
    <w:rsid w:val="00DD7CBD"/>
    <w:rsid w:val="00DE3476"/>
    <w:rsid w:val="00DF16DB"/>
    <w:rsid w:val="00DF7888"/>
    <w:rsid w:val="00E03F34"/>
    <w:rsid w:val="00E044FF"/>
    <w:rsid w:val="00E14491"/>
    <w:rsid w:val="00E1557E"/>
    <w:rsid w:val="00E2405B"/>
    <w:rsid w:val="00E30CAE"/>
    <w:rsid w:val="00E316AE"/>
    <w:rsid w:val="00E323EC"/>
    <w:rsid w:val="00E33850"/>
    <w:rsid w:val="00E36340"/>
    <w:rsid w:val="00E41832"/>
    <w:rsid w:val="00E65515"/>
    <w:rsid w:val="00E84634"/>
    <w:rsid w:val="00E90FD3"/>
    <w:rsid w:val="00E922C7"/>
    <w:rsid w:val="00E959B8"/>
    <w:rsid w:val="00E962E4"/>
    <w:rsid w:val="00E97B28"/>
    <w:rsid w:val="00EA0AF9"/>
    <w:rsid w:val="00EA1B12"/>
    <w:rsid w:val="00EA4432"/>
    <w:rsid w:val="00EB6D6D"/>
    <w:rsid w:val="00EC34C5"/>
    <w:rsid w:val="00EC57A4"/>
    <w:rsid w:val="00EC5EFB"/>
    <w:rsid w:val="00ED750E"/>
    <w:rsid w:val="00EF1876"/>
    <w:rsid w:val="00EF26AA"/>
    <w:rsid w:val="00EF711A"/>
    <w:rsid w:val="00F26415"/>
    <w:rsid w:val="00F277B9"/>
    <w:rsid w:val="00F35930"/>
    <w:rsid w:val="00F40854"/>
    <w:rsid w:val="00F431C0"/>
    <w:rsid w:val="00F4364E"/>
    <w:rsid w:val="00F50D98"/>
    <w:rsid w:val="00F513EE"/>
    <w:rsid w:val="00F5528E"/>
    <w:rsid w:val="00F60F66"/>
    <w:rsid w:val="00F6250C"/>
    <w:rsid w:val="00F67702"/>
    <w:rsid w:val="00F81A97"/>
    <w:rsid w:val="00F950FF"/>
    <w:rsid w:val="00F9717F"/>
    <w:rsid w:val="00FA1BBA"/>
    <w:rsid w:val="00FA20E5"/>
    <w:rsid w:val="00FA6AAE"/>
    <w:rsid w:val="00FB25C2"/>
    <w:rsid w:val="00FB2A85"/>
    <w:rsid w:val="00FC1135"/>
    <w:rsid w:val="00FD7967"/>
    <w:rsid w:val="00FE1173"/>
    <w:rsid w:val="00FE632C"/>
    <w:rsid w:val="00FE6346"/>
    <w:rsid w:val="00FF13D3"/>
    <w:rsid w:val="00FF73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DBA2C"/>
  <w15:chartTrackingRefBased/>
  <w15:docId w15:val="{08F81483-40BE-4175-B489-8122F166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8D9"/>
    <w:pPr>
      <w:tabs>
        <w:tab w:val="center" w:pos="4153"/>
        <w:tab w:val="right" w:pos="8306"/>
      </w:tabs>
      <w:snapToGrid w:val="0"/>
    </w:pPr>
    <w:rPr>
      <w:sz w:val="20"/>
      <w:szCs w:val="20"/>
    </w:rPr>
  </w:style>
  <w:style w:type="character" w:customStyle="1" w:styleId="a4">
    <w:name w:val="頁首 字元"/>
    <w:basedOn w:val="a0"/>
    <w:link w:val="a3"/>
    <w:uiPriority w:val="99"/>
    <w:rsid w:val="001F48D9"/>
    <w:rPr>
      <w:sz w:val="20"/>
      <w:szCs w:val="20"/>
    </w:rPr>
  </w:style>
  <w:style w:type="paragraph" w:styleId="a5">
    <w:name w:val="footer"/>
    <w:basedOn w:val="a"/>
    <w:link w:val="a6"/>
    <w:uiPriority w:val="99"/>
    <w:unhideWhenUsed/>
    <w:rsid w:val="001F48D9"/>
    <w:pPr>
      <w:tabs>
        <w:tab w:val="center" w:pos="4153"/>
        <w:tab w:val="right" w:pos="8306"/>
      </w:tabs>
      <w:snapToGrid w:val="0"/>
    </w:pPr>
    <w:rPr>
      <w:sz w:val="20"/>
      <w:szCs w:val="20"/>
    </w:rPr>
  </w:style>
  <w:style w:type="character" w:customStyle="1" w:styleId="a6">
    <w:name w:val="頁尾 字元"/>
    <w:basedOn w:val="a0"/>
    <w:link w:val="a5"/>
    <w:uiPriority w:val="99"/>
    <w:rsid w:val="001F48D9"/>
    <w:rPr>
      <w:sz w:val="20"/>
      <w:szCs w:val="20"/>
    </w:rPr>
  </w:style>
  <w:style w:type="paragraph" w:styleId="a7">
    <w:name w:val="Balloon Text"/>
    <w:basedOn w:val="a"/>
    <w:link w:val="a8"/>
    <w:uiPriority w:val="99"/>
    <w:semiHidden/>
    <w:unhideWhenUsed/>
    <w:rsid w:val="00D65B6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65B6C"/>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7C3136"/>
    <w:pPr>
      <w:snapToGrid w:val="0"/>
    </w:pPr>
    <w:rPr>
      <w:sz w:val="20"/>
      <w:szCs w:val="20"/>
    </w:rPr>
  </w:style>
  <w:style w:type="character" w:customStyle="1" w:styleId="aa">
    <w:name w:val="註腳文字 字元"/>
    <w:basedOn w:val="a0"/>
    <w:link w:val="a9"/>
    <w:uiPriority w:val="99"/>
    <w:semiHidden/>
    <w:rsid w:val="007C3136"/>
    <w:rPr>
      <w:sz w:val="20"/>
      <w:szCs w:val="20"/>
    </w:rPr>
  </w:style>
  <w:style w:type="character" w:styleId="ab">
    <w:name w:val="footnote reference"/>
    <w:basedOn w:val="a0"/>
    <w:uiPriority w:val="99"/>
    <w:semiHidden/>
    <w:unhideWhenUsed/>
    <w:rsid w:val="007C3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8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8C5F0-DB0C-4481-A25D-ED33CAA1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5</Pages>
  <Words>381</Words>
  <Characters>2175</Characters>
  <Application>Microsoft Office Word</Application>
  <DocSecurity>0</DocSecurity>
  <Lines>18</Lines>
  <Paragraphs>5</Paragraphs>
  <ScaleCrop>false</ScaleCrop>
  <Company>Toshiba</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dc:creator>
  <cp:keywords/>
  <dc:description/>
  <cp:lastModifiedBy>邱顯比</cp:lastModifiedBy>
  <cp:revision>56</cp:revision>
  <cp:lastPrinted>2025-05-07T07:09:00Z</cp:lastPrinted>
  <dcterms:created xsi:type="dcterms:W3CDTF">2024-11-08T01:38:00Z</dcterms:created>
  <dcterms:modified xsi:type="dcterms:W3CDTF">2025-05-08T08:55:00Z</dcterms:modified>
</cp:coreProperties>
</file>