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8664" w14:textId="45E496E4" w:rsidR="00CB66D6" w:rsidRPr="00F6250C" w:rsidRDefault="007A19F8" w:rsidP="00D6390F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第二季台幣狂升影響基金報酬</w:t>
      </w:r>
      <w:r w:rsidR="00D32A3C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 xml:space="preserve">　</w:t>
      </w:r>
    </w:p>
    <w:p w14:paraId="1C7F83BF" w14:textId="42F63CD9" w:rsidR="00FE1173" w:rsidRDefault="00D6390F" w:rsidP="00A66A41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F6250C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 邱顯比</w:t>
      </w:r>
      <w:r w:rsidR="000578C1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　葉銀華</w:t>
      </w:r>
    </w:p>
    <w:p w14:paraId="77DAFED3" w14:textId="77777777" w:rsidR="0051364E" w:rsidRPr="0051364E" w:rsidRDefault="0051364E" w:rsidP="00A66A41">
      <w:pPr>
        <w:jc w:val="center"/>
        <w:rPr>
          <w:rFonts w:ascii="微軟正黑體" w:eastAsia="微軟正黑體" w:hAnsi="微軟正黑體"/>
          <w:b/>
          <w:color w:val="000000" w:themeColor="text1"/>
          <w:szCs w:val="24"/>
        </w:rPr>
      </w:pPr>
    </w:p>
    <w:p w14:paraId="2B442009" w14:textId="60A4460E" w:rsidR="004B28E7" w:rsidRPr="004B28E7" w:rsidRDefault="007A19F8" w:rsidP="004B28E7">
      <w:pPr>
        <w:spacing w:beforeLines="50" w:before="180" w:afterLines="50" w:after="180"/>
        <w:ind w:firstLineChars="200" w:firstLine="560"/>
        <w:jc w:val="both"/>
        <w:rPr>
          <w:rFonts w:ascii="細明體" w:eastAsia="細明體" w:hAnsi="細明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6月世界仍不平靜，以色列大規模襲擊伊朗，伊朗報復反擊，中東局勢緊張，油價大漲</w:t>
      </w:r>
      <w:r w:rsidR="004B28E7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隨後美國空襲重創伊朗福爾多核設施，以伊達成停火協議，油價回跌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川普與習近平通話，美中達成貿易協議框架，大幅舒緩4月美中關稅貿易戰以來的僵局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美國與多國的貿易協議接近達成，另外傳出7月9日最終協議日可能延期的訊息，關稅問題對股市的影響逐漸消退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美國經濟景氣及企業獲利</w:t>
      </w:r>
      <w:r w:rsidR="0082181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佳，特別是AI熱潮持續發酵，通膨數字也在可控範圍，聯</w:t>
      </w:r>
      <w:proofErr w:type="gramStart"/>
      <w:r w:rsidR="0082181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準</w:t>
      </w:r>
      <w:proofErr w:type="gramEnd"/>
      <w:r w:rsidR="0082181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會對下半年降息釋出鴿派訊息，債券</w:t>
      </w:r>
      <w:proofErr w:type="gramStart"/>
      <w:r w:rsidR="0082181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 w:rsidR="0082181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利率回落</w:t>
      </w:r>
      <w:r w:rsidR="00821819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82181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在多重激勵下，標準普爾500指數6月上漲4.96%創新高，NASDAQ指數上漲6.57%</w:t>
      </w:r>
      <w:r w:rsidR="00821819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82181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其他地區股市也多有好表現，日經225指數上漲6.64%，MSCI歐洲指數上漲2.45%，MSCI新興市場指數上漲6.14%，中國上</w:t>
      </w:r>
      <w:proofErr w:type="gramStart"/>
      <w:r w:rsidR="0082181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証</w:t>
      </w:r>
      <w:proofErr w:type="gramEnd"/>
      <w:r w:rsidR="0082181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指數上漲2.9%，深圳成指上漲4.23%，MSCI世界指數上漲4.53%</w:t>
      </w:r>
      <w:r w:rsidR="00821819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82181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2025年第二季美國標準普爾指數上漲10.57%，NASDAQ指數大漲17.75%，MSCI歐洲指數上漲10.87%，日經225指數上漲13.67%，MSCI新興市場指數上漲12.2%，MSCI世界指數上漲11.69%</w:t>
      </w:r>
      <w:r w:rsidR="00821819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82181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回想4月</w:t>
      </w:r>
      <w:r w:rsidR="00C93E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2日川普宣布美國解放日對等關稅的重磅炸彈，全球股市同步崩跌，債市亦岌岌</w:t>
      </w:r>
      <w:proofErr w:type="gramStart"/>
      <w:r w:rsidR="00C93E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可危</w:t>
      </w:r>
      <w:proofErr w:type="gramEnd"/>
      <w:r w:rsidR="00C93E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，可是金融市場展現了充分的韌性(或者對危機的麻木？</w:t>
      </w:r>
      <w:proofErr w:type="gramStart"/>
      <w:r w:rsidR="00C93E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)，</w:t>
      </w:r>
      <w:proofErr w:type="gramEnd"/>
      <w:r w:rsidR="00C93E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在川普翻雲覆雨下，第二季股市反而繳出亮麗的正報酬</w:t>
      </w:r>
      <w:r w:rsidR="00C93EDB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C93ED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再看第一季表現不佳的股市，特別是3月股市似乎已提前反應4月初的關稅海嘯</w:t>
      </w:r>
      <w:r w:rsidR="00C93EDB" w:rsidRPr="00F802F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總</w:t>
      </w:r>
      <w:r w:rsidR="006F1C9F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合</w:t>
      </w:r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202</w:t>
      </w:r>
      <w:r w:rsidR="006F1C9F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</w:t>
      </w:r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年上半年</w:t>
      </w:r>
      <w:r w:rsidR="006F1C9F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</w:t>
      </w:r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股市表現</w:t>
      </w:r>
      <w:r w:rsidR="006F1C9F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以</w:t>
      </w:r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MSCI歐洲指數(23.77</w:t>
      </w:r>
      <w:proofErr w:type="gramStart"/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%)表現最佳</w:t>
      </w:r>
      <w:proofErr w:type="gramEnd"/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6F1C9F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MSCI新興市場指數(15.57</w:t>
      </w:r>
      <w:proofErr w:type="gramStart"/>
      <w:r w:rsidR="006F1C9F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%)亦佳</w:t>
      </w:r>
      <w:proofErr w:type="gramEnd"/>
      <w:r w:rsidR="006F1C9F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</w:t>
      </w:r>
      <w:r w:rsidR="006F1C9F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股市受第一季負報酬影響，雖然第二季強勢反彈，但上半年標準普爾500指數(5.5</w:t>
      </w:r>
      <w:proofErr w:type="gramStart"/>
      <w:r w:rsidR="006F1C9F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="00F802F6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proofErr w:type="gramEnd"/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NASDAQ指數(</w:t>
      </w:r>
      <w:r w:rsidR="006C02C5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5.48</w:t>
      </w:r>
      <w:proofErr w:type="gramStart"/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="006F1C9F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就沒有特別亮眼</w:t>
      </w:r>
      <w:proofErr w:type="gramEnd"/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。日經225</w:t>
      </w:r>
      <w:proofErr w:type="gramStart"/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指數(</w:t>
      </w:r>
      <w:proofErr w:type="gramEnd"/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6C02C5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.49</w:t>
      </w:r>
      <w:proofErr w:type="gramStart"/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%)、上</w:t>
      </w:r>
      <w:r w:rsidR="006F1C9F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海綜合</w:t>
      </w:r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指數(</w:t>
      </w:r>
      <w:proofErr w:type="gramEnd"/>
      <w:r w:rsidR="006C02C5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</w:t>
      </w:r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6C02C5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</w:t>
      </w:r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</w:t>
      </w:r>
      <w:proofErr w:type="gramStart"/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%)、深圳成指(</w:t>
      </w:r>
      <w:proofErr w:type="gramEnd"/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0.</w:t>
      </w:r>
      <w:r w:rsidR="006C02C5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48</w:t>
      </w:r>
      <w:proofErr w:type="gramStart"/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="006F1C9F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勉強保持正報酬</w:t>
      </w:r>
      <w:proofErr w:type="gramEnd"/>
      <w:r w:rsidR="00C93EDB" w:rsidRPr="000578C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7ACC1FFD" w14:textId="26135FA9" w:rsidR="00C93EDB" w:rsidRDefault="00C93EDB" w:rsidP="00D01899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受到美國超過GDP 120%的鉅額公債及川普大而美法案預期大幅增加政府赤字，對於美國債信的質疑不但影響到長期美債的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利率，也影響美元匯率，加上川普想藉由弱勢美元縮減貿易赤字，美元指數從年初109.39跌到4月初的104.26，再到5月底的99.28，以及6月底的96.88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從年初到6月底美元指數下跌11.44%，其中第二季就大跌超過7%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台幣兌美元在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第二季急升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，從3月底33.182台幣/美元的9年新低急升到6月27日的29.180台幣/美元，短短3個月台幣升值4元，升幅達12%，高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居亞幣之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首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央行6月30日收盤前急拉美元，台幣貶值7.2角創單日紀錄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即便有央行干預，台幣第二季仍升值10.97%，年初至6月底升值9.63%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794B2F03" w14:textId="77777777" w:rsidR="00A524F9" w:rsidRDefault="00C93EDB" w:rsidP="00D01899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867檔跨國投資股票型基金6月平均報酬率3.96%，略遜於MSCI世界指數，其中804檔為正報酬，占比超過九成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376檔全球一般股票型</w:t>
      </w:r>
      <w:r w:rsidR="00D5336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基金平均報酬率4.98%則略高於MSCI世界指數，其中362檔正報酬，占比高達96%</w:t>
      </w:r>
      <w:r w:rsidR="00D5336B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D5336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美國股票型(6.32%)</w:t>
      </w:r>
      <w:r w:rsidR="00D5336B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AE0F5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產業類ETF(5.39%)</w:t>
      </w:r>
      <w:r w:rsidR="00D5336B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AE0F5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亞洲(5.30%)</w:t>
      </w:r>
      <w:r w:rsidR="00D5336B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AE0F5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新興市場(4.74%)是表現較佳子類</w:t>
      </w:r>
      <w:r w:rsidR="00AE0F5B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AE0F5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850檔跨國投資股票型基金第二季平均報酬率僅4.25%，與MSCI世界指數(11.69%)相去甚遠，部分原因在於新台幣兌美元升值超過10%，以台幣計價的基金級別鉅額</w:t>
      </w:r>
      <w:proofErr w:type="gramStart"/>
      <w:r w:rsidR="00AE0F5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匯損拉</w:t>
      </w:r>
      <w:proofErr w:type="gramEnd"/>
      <w:r w:rsidR="00AE0F5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低平均報酬所致</w:t>
      </w:r>
      <w:r w:rsidR="00AE0F5B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AE0F5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例如全球一般股票型全部幣別(包含外幣及台幣計價級別)平均報酬率8.72%，台幣級別平均報酬率僅有2.19%，換算起來外幣級別報酬率為13.72%，還高於MSCI世界指數</w:t>
      </w:r>
      <w:r w:rsidR="00AE0F5B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AE0F5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全球資源型(全部幣別-2.77%，以下稱全，台幣-3.49</w:t>
      </w:r>
      <w:r w:rsidR="00AE0F5B">
        <w:rPr>
          <w:rFonts w:ascii="微軟正黑體" w:eastAsia="微軟正黑體" w:hAnsi="微軟正黑體"/>
          <w:color w:val="000000" w:themeColor="text1"/>
          <w:sz w:val="28"/>
          <w:szCs w:val="28"/>
        </w:rPr>
        <w:t>%</w:t>
      </w:r>
      <w:r w:rsidR="00AE0F5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，以下稱台)</w:t>
      </w:r>
      <w:r w:rsidR="00AE0F5B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AE0F5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特別股型(全-2.52%，台-7.42%)</w:t>
      </w:r>
      <w:r w:rsidR="00D5336B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AE0F5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大中華區(全0.48%，台-4.63%)</w:t>
      </w:r>
      <w:r w:rsidR="00D5336B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AE0F5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中國大陸A股(全-3.24%，台-9.06%)</w:t>
      </w:r>
      <w:r w:rsidR="00D5336B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AE0F5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其他單一國家股票型(全0.96%，台-4.29%)</w:t>
      </w:r>
      <w:r w:rsidR="00D5336B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AE0F5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</w:t>
      </w:r>
      <w:r w:rsidR="00805BE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一般型ETF</w:t>
      </w:r>
      <w:r w:rsidR="00A524F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   </w:t>
      </w:r>
      <w:r w:rsidR="00805BE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(-9.08%)，負報酬主要原因是目標市場原幣報酬率不高，台幣級別大額</w:t>
      </w:r>
      <w:proofErr w:type="gramStart"/>
      <w:r w:rsidR="00805BE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匯損所</w:t>
      </w:r>
      <w:proofErr w:type="gramEnd"/>
      <w:r w:rsidR="00805BE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致</w:t>
      </w:r>
      <w:r w:rsidR="00805BEA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805BE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從年初到6月底832檔跨國投資股票型基金平均報酬率只有1.06%，446檔正報酬，只</w:t>
      </w:r>
      <w:proofErr w:type="gramStart"/>
      <w:r w:rsidR="00805BE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佔</w:t>
      </w:r>
      <w:proofErr w:type="gramEnd"/>
      <w:r w:rsidR="00A524F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53.61%</w:t>
      </w:r>
      <w:r w:rsidR="00A524F9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A524F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357檔全球一般股票型基金平均報酬率3.11%，其中154檔為台幣計價級別，平均報酬率-1.71%</w:t>
      </w:r>
      <w:r w:rsidR="00A524F9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A524F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歐洲(15.32%)是表現</w:t>
      </w:r>
      <w:proofErr w:type="gramStart"/>
      <w:r w:rsidR="00A524F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最佳子</w:t>
      </w:r>
      <w:proofErr w:type="gramEnd"/>
      <w:r w:rsidR="00A524F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類，亞洲(全3.29%，台       </w:t>
      </w:r>
      <w:r w:rsidR="00A524F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-0.28%)</w:t>
      </w:r>
      <w:r w:rsidR="00D5336B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A524F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新興市場(全6.42%，台4.32%)</w:t>
      </w:r>
      <w:r w:rsidR="00A524F9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A524F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日本(4.46%)</w:t>
      </w:r>
      <w:r w:rsidR="00A524F9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A524F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區域型指數非ETF(7.01%)</w:t>
      </w:r>
      <w:r w:rsidR="00A524F9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A524F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其他單一市場一般型ETF(4.7%)是相對績效不錯的子類</w:t>
      </w:r>
      <w:r w:rsidR="00A524F9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A524F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負報酬的子類很多，不過損失大多在10%以下</w:t>
      </w:r>
      <w:r w:rsidR="00A524F9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3D9F535E" w14:textId="488DF8BE" w:rsidR="00A524F9" w:rsidRDefault="00706BDC" w:rsidP="00D01899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台股6月受惠於美股上漲，AI供應鏈需求旺，台幣升值外資持續買超等有利因素，台灣加權股價報酬指數上漲5.2%，台灣50報酬指數上漲7.24%，電子報酬指數上漲7.24%，OTC報酬指數上漲2.46%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269檔台股基金6月平均報酬率5.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84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%，略高於加權股價報酬指數，17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檔打敗大盤(占比63.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94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%)，24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檔正報酬(占比91.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45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各子類報酬依序為中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概股型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(10.32%)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中小型(8.41%)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科技類(7.79%)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主動式交易所交易型(7.36%)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一般股票型(6.71%)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上櫃股票型(5.48%)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一般型ETF(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38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價值型(2.32%)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第二季台灣加權股價報酬指數上漲8.56%，台灣50報酬指數上漲12.02%，電子報酬指數上漲12.68%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265檔台股基金第二季平均報酬率10.3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%，其中16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檔擊敗大盤(占比61.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89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%)，23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檔正報酬(占比87.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92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各子類報酬率依序為中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概股型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(20.39%)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中小型(16.93%)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科技類(14.83%)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一般股票型(12.42%)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一般型ETF(5.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上櫃股票型(5.09%)</w:t>
      </w:r>
      <w:r w:rsidR="00751BA6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價值型(1.23%)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一般型ETF再細分三類，市場指數(9.96%)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主題式/產業型(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29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高股息(0.53%)各類報酬有相當大差距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受第一季負報酬影響，上半年台灣加權股價報酬指數下跌2.18%，台灣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50報酬指數下跌0.96%，電子報酬指數下跌2.14%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262檔台股基金平均損失4.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69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%，僅74檔</w:t>
      </w:r>
      <w:r w:rsidR="003F3C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擊敗大盤(占比28.24%)，21檔正報酬(占比8.02%)</w:t>
      </w:r>
      <w:r w:rsidR="003F3CA9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3F3C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台股基金在第一季損失及第二季獲</w:t>
      </w:r>
      <w:r w:rsidR="003F3CA9" w:rsidRPr="002A1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</w:t>
      </w:r>
      <w:r w:rsidR="002A19F5" w:rsidRPr="002A1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幅度</w:t>
      </w:r>
      <w:r w:rsidR="003F3CA9" w:rsidRPr="002A1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皆超過大盤，基本上反映出台股基金普遍較高的系統風險(1年期β值平均</w:t>
      </w:r>
      <w:r w:rsidR="001D59F5" w:rsidRPr="002A1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1.1860</w:t>
      </w:r>
      <w:r w:rsidR="003F3CA9" w:rsidRPr="002A1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)。</w:t>
      </w:r>
      <w:r w:rsidR="002A19F5" w:rsidRPr="002A1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上半年</w:t>
      </w:r>
      <w:r w:rsidR="003F3CA9" w:rsidRPr="002A1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各子類表現依序為中</w:t>
      </w:r>
      <w:proofErr w:type="gramStart"/>
      <w:r w:rsidR="003F3CA9" w:rsidRPr="002A1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概股型</w:t>
      </w:r>
      <w:proofErr w:type="gramEnd"/>
      <w:r w:rsidR="003F3CA9" w:rsidRPr="002A1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(-2.20%)、一般型ETF</w:t>
      </w:r>
      <w:r w:rsidR="001D59F5" w:rsidRPr="002A1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="003F3CA9" w:rsidRPr="002A1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</w:t>
      </w:r>
      <w:r w:rsidR="003F3C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</w:t>
      </w:r>
      <w:r w:rsidR="003F3C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89</w:t>
      </w:r>
      <w:r w:rsidR="003F3C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="003F3CA9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3F3C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一般股票型(-5.05%)</w:t>
      </w:r>
      <w:r w:rsidR="003F3CA9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3F3C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科技類(-5.09%)</w:t>
      </w:r>
      <w:r w:rsidR="003F3CA9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3F3C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中小型(-5.63%)</w:t>
      </w:r>
      <w:r w:rsidR="003F3CA9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3F3C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價值型(-6.20%)</w:t>
      </w:r>
      <w:r w:rsidR="003F3CA9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3F3C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上櫃股票型(-11.57%)</w:t>
      </w:r>
      <w:r w:rsidR="003F3CA9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3F3C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在一般型ETF細分類中，表現依序為高股息(-2.11%)</w:t>
      </w:r>
      <w:r w:rsidR="003F3CA9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3F3C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市場指數(-3.08%)</w:t>
      </w:r>
      <w:r w:rsidR="003F3CA9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3F3C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主題式/產業型(-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</w:t>
      </w:r>
      <w:r w:rsidR="003F3C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.4</w:t>
      </w:r>
      <w:r w:rsidR="00751BA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</w:t>
      </w:r>
      <w:r w:rsidR="003F3C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%)，高股息ETF防禦型特性十分明顯</w:t>
      </w:r>
      <w:r w:rsidR="003F3CA9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62A220B1" w14:textId="72D4738B" w:rsidR="001D59F5" w:rsidRDefault="00A524F9" w:rsidP="001D59F5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6月份美國公債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利率略降，10年期公債由5月底的4.41%降至6月底的4.2</w:t>
      </w:r>
      <w:r w:rsidR="00A36B1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%，30年期由4.92%降至4.</w:t>
      </w:r>
      <w:r w:rsidR="00A36B1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78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%，2年期短債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利率亦由3.89%降至3.72%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信用利差大致穩定，台幣當月因央行干預僅升值0.09%，債券型基金各子類報酬率全為正數(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反向型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ETF除外)，全球投資等級債(全1.48%，台1.53%)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美國投資等級債(1.98%)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全球新興市場投資等級債(全1.79%，台1.57%)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中國大陸投資等級債(1.16%)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其他投資等級債(全1.73%，台1.41%)皆有1%以上的報酬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非投資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等級債中新興市場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(全1.95%，台1.81%)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全球型(全1.</w:t>
      </w:r>
      <w:r w:rsidR="00A36B1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43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%，台1.3</w:t>
      </w:r>
      <w:r w:rsidR="00A36B1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%)亦有1%以上報酬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受到第二季台幣升值10.97%的影響，債券型基金第二季多有相當大的負報酬，例如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一般債券型ETF      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(-10.79%)絕大部分損失來自匯率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同一</w:t>
      </w:r>
      <w:proofErr w:type="gramStart"/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</w:t>
      </w:r>
      <w:proofErr w:type="gramEnd"/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基金不論是外幣或台幣計價，當匯率變動時所受的影響是相仿的，只是不同計價級別造成報酬率差異的表象</w:t>
      </w:r>
      <w:r w:rsidR="001D59F5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台幣級別債券型基金第二季損失普遍在4%以上，例如投資等級債中的全球型(-5.52%)</w:t>
      </w:r>
      <w:r w:rsidR="001D59F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短期</w:t>
      </w:r>
      <w:r w:rsidR="00A36B1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型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(-7.43%)</w:t>
      </w:r>
      <w:r w:rsidR="001D59F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全球新興市場(-5.07%)</w:t>
      </w:r>
      <w:r w:rsidR="001D59F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亞洲新興市場(-5.14%)</w:t>
      </w:r>
      <w:r w:rsidR="001D59F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目標到期(-7.76%)</w:t>
      </w:r>
      <w:r w:rsidR="001D59F5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非投資等級債台幣級別損失稍微小一點，例如全球型(-</w:t>
      </w:r>
      <w:r w:rsidR="00A36B1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A36B1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81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="001D59F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</w:t>
      </w:r>
      <w:r w:rsidR="00BE124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    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(-4.80%)</w:t>
      </w:r>
      <w:r w:rsidR="001D59F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亞洲(-4.19%)</w:t>
      </w:r>
      <w:r w:rsidR="001D59F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中國大陸(-5.43%)</w:t>
      </w:r>
      <w:r w:rsidR="001D59F5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因為債券型基金第一季普遍正報酬，所以上半年績效就比第二季為佳</w:t>
      </w:r>
      <w:r w:rsidR="001D59F5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各子類全部幣別平均報酬率多為正，台幣報酬率則多在-4%之內，例如投資等級債中的全球型(全1.24%，台-3.14%)</w:t>
      </w:r>
      <w:r w:rsidR="001D59F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全球新興市場(全2.38%，台-2.62%)</w:t>
      </w:r>
      <w:r w:rsidR="001D59F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亞洲新興市場(全0.24%，台-3.35%)</w:t>
      </w:r>
      <w:r w:rsidR="001D59F5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短期型(全0.05%，台-4.28%)</w:t>
      </w:r>
      <w:r w:rsidR="001D59F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目標到期(全0.98%，台-5.24%)是損失</w:t>
      </w:r>
      <w:proofErr w:type="gramStart"/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較大子類</w:t>
      </w:r>
      <w:proofErr w:type="gramEnd"/>
      <w:r w:rsidR="001D59F5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非投資等級債情況類似，例如全球型(全</w:t>
      </w:r>
      <w:r w:rsidR="00A36B1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1.1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9%，台-2.</w:t>
      </w:r>
      <w:r w:rsidR="00A36B1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70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%)</w:t>
      </w:r>
      <w:r w:rsidR="001D59F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新興市場(全1.74%，台</w:t>
      </w:r>
      <w:r w:rsidR="00BE124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-2.74%)</w:t>
      </w:r>
      <w:r w:rsidR="001D59F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亞洲(全0.53%，台-2.53%)</w:t>
      </w:r>
      <w:r w:rsidR="001D59F5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中國大陸(全0.24%，台-3.75%)</w:t>
      </w:r>
      <w:r w:rsidR="001D59F5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1D59F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一般債券型ETF(-7.76%)是損失最大的子類</w:t>
      </w:r>
      <w:r w:rsidR="001D59F5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6A165370" w14:textId="47493A42" w:rsidR="00F35930" w:rsidRPr="007A19F8" w:rsidRDefault="00BE1247" w:rsidP="00BE1247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平衡型基金第二季表現不錯，投資國內平衡型(8.00%)又優於跨國投資平衡型</w:t>
      </w:r>
      <w:r w:rsidR="007A19F8"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全球型(全5.25%，台1%)</w:t>
      </w:r>
      <w:r w:rsidR="00C6014A"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亞洲(全5.13%，台1.10%)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新興市場(7.49%)表現亦佳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多重資產型(全4.35%，台-0.48%)亦稱穩健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上半年績效投資國內平衡型(-3.98%)則不如跨國投資平衡型基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金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新興市場(10.68%)表現出色，亞洲(全3.73%，台0.16%)</w:t>
      </w:r>
      <w:r w:rsidRPr="008106A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全球型(全2.04%，台-1.21%)也還不錯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多重資產型(全2.26%，台-2.19%)台幣級別損失尚屬可控範圍之內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貨幣市場基金上半年國內(0.72%)優於海外貨幣市場基金(全-1.29%，台-6.22%)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不動產證券化基金上半年報酬率(全0.77%，台-2.96%)與債券型基金類似</w:t>
      </w:r>
      <w:r w:rsidRPr="0049184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sectPr w:rsidR="00F35930" w:rsidRPr="007A19F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5A645" w14:textId="77777777" w:rsidR="00540790" w:rsidRDefault="00540790" w:rsidP="001F48D9">
      <w:r>
        <w:separator/>
      </w:r>
    </w:p>
  </w:endnote>
  <w:endnote w:type="continuationSeparator" w:id="0">
    <w:p w14:paraId="1C0A09FF" w14:textId="77777777" w:rsidR="00540790" w:rsidRDefault="00540790" w:rsidP="001F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3245893"/>
      <w:docPartObj>
        <w:docPartGallery w:val="Page Numbers (Bottom of Page)"/>
        <w:docPartUnique/>
      </w:docPartObj>
    </w:sdtPr>
    <w:sdtContent>
      <w:p w14:paraId="344F9298" w14:textId="00DB9FE5" w:rsidR="004C1772" w:rsidRDefault="004C17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6978">
          <w:rPr>
            <w:noProof/>
            <w:lang w:val="zh-TW"/>
          </w:rPr>
          <w:t>1</w:t>
        </w:r>
        <w:r>
          <w:fldChar w:fldCharType="end"/>
        </w:r>
      </w:p>
    </w:sdtContent>
  </w:sdt>
  <w:p w14:paraId="6BB7A9B5" w14:textId="77777777" w:rsidR="004C1772" w:rsidRDefault="004C17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65954" w14:textId="77777777" w:rsidR="00540790" w:rsidRDefault="00540790" w:rsidP="001F48D9">
      <w:r>
        <w:separator/>
      </w:r>
    </w:p>
  </w:footnote>
  <w:footnote w:type="continuationSeparator" w:id="0">
    <w:p w14:paraId="17060AE8" w14:textId="77777777" w:rsidR="00540790" w:rsidRDefault="00540790" w:rsidP="001F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0F"/>
    <w:rsid w:val="0000261C"/>
    <w:rsid w:val="000170D5"/>
    <w:rsid w:val="00020AFC"/>
    <w:rsid w:val="000223D6"/>
    <w:rsid w:val="00023381"/>
    <w:rsid w:val="00027F9A"/>
    <w:rsid w:val="000334A8"/>
    <w:rsid w:val="0004150D"/>
    <w:rsid w:val="000464EE"/>
    <w:rsid w:val="00047338"/>
    <w:rsid w:val="00047C66"/>
    <w:rsid w:val="000578C1"/>
    <w:rsid w:val="00065475"/>
    <w:rsid w:val="00074B64"/>
    <w:rsid w:val="00075D5D"/>
    <w:rsid w:val="00076730"/>
    <w:rsid w:val="0008086D"/>
    <w:rsid w:val="00080F13"/>
    <w:rsid w:val="000A5F9D"/>
    <w:rsid w:val="000B100A"/>
    <w:rsid w:val="000C0889"/>
    <w:rsid w:val="000E07CB"/>
    <w:rsid w:val="000F4753"/>
    <w:rsid w:val="00100C2C"/>
    <w:rsid w:val="00101B38"/>
    <w:rsid w:val="00103440"/>
    <w:rsid w:val="001038AE"/>
    <w:rsid w:val="001056BD"/>
    <w:rsid w:val="0013140A"/>
    <w:rsid w:val="00132722"/>
    <w:rsid w:val="0015798F"/>
    <w:rsid w:val="0016307E"/>
    <w:rsid w:val="00163D81"/>
    <w:rsid w:val="0017005A"/>
    <w:rsid w:val="00171BF2"/>
    <w:rsid w:val="00190825"/>
    <w:rsid w:val="00197681"/>
    <w:rsid w:val="001A546D"/>
    <w:rsid w:val="001B56DD"/>
    <w:rsid w:val="001B5788"/>
    <w:rsid w:val="001D23EC"/>
    <w:rsid w:val="001D3B0A"/>
    <w:rsid w:val="001D59F5"/>
    <w:rsid w:val="001E4827"/>
    <w:rsid w:val="001F2AD7"/>
    <w:rsid w:val="001F48D9"/>
    <w:rsid w:val="001F5897"/>
    <w:rsid w:val="001F6F03"/>
    <w:rsid w:val="00211822"/>
    <w:rsid w:val="0021605E"/>
    <w:rsid w:val="0021693B"/>
    <w:rsid w:val="0021741B"/>
    <w:rsid w:val="002219E4"/>
    <w:rsid w:val="002220BF"/>
    <w:rsid w:val="002312C5"/>
    <w:rsid w:val="00231B46"/>
    <w:rsid w:val="00241DE8"/>
    <w:rsid w:val="002469EF"/>
    <w:rsid w:val="00247EF3"/>
    <w:rsid w:val="00253980"/>
    <w:rsid w:val="00261B1D"/>
    <w:rsid w:val="00266E7B"/>
    <w:rsid w:val="002752A2"/>
    <w:rsid w:val="00282B0C"/>
    <w:rsid w:val="0029599F"/>
    <w:rsid w:val="002A19F5"/>
    <w:rsid w:val="002A33B9"/>
    <w:rsid w:val="002B04E7"/>
    <w:rsid w:val="002B7FE2"/>
    <w:rsid w:val="002C608A"/>
    <w:rsid w:val="002D4CF5"/>
    <w:rsid w:val="002E2AC2"/>
    <w:rsid w:val="002E6173"/>
    <w:rsid w:val="002F27AF"/>
    <w:rsid w:val="003027CE"/>
    <w:rsid w:val="00305A52"/>
    <w:rsid w:val="00307C9D"/>
    <w:rsid w:val="0031040E"/>
    <w:rsid w:val="00310C6C"/>
    <w:rsid w:val="00312A01"/>
    <w:rsid w:val="00316D79"/>
    <w:rsid w:val="003226FC"/>
    <w:rsid w:val="0033154F"/>
    <w:rsid w:val="00331AA2"/>
    <w:rsid w:val="003357FD"/>
    <w:rsid w:val="0033792A"/>
    <w:rsid w:val="003462DB"/>
    <w:rsid w:val="00353A95"/>
    <w:rsid w:val="003608B0"/>
    <w:rsid w:val="00373A3D"/>
    <w:rsid w:val="00386D1C"/>
    <w:rsid w:val="00392E43"/>
    <w:rsid w:val="003A13F3"/>
    <w:rsid w:val="003A2D0B"/>
    <w:rsid w:val="003A4515"/>
    <w:rsid w:val="003A65BE"/>
    <w:rsid w:val="003B2314"/>
    <w:rsid w:val="003B3F36"/>
    <w:rsid w:val="003C0B66"/>
    <w:rsid w:val="003D74E8"/>
    <w:rsid w:val="003F0962"/>
    <w:rsid w:val="003F3CA9"/>
    <w:rsid w:val="00401260"/>
    <w:rsid w:val="00401A0F"/>
    <w:rsid w:val="00404324"/>
    <w:rsid w:val="00411B46"/>
    <w:rsid w:val="004157DC"/>
    <w:rsid w:val="00422F62"/>
    <w:rsid w:val="00425F9D"/>
    <w:rsid w:val="00426BAC"/>
    <w:rsid w:val="00434701"/>
    <w:rsid w:val="0043588F"/>
    <w:rsid w:val="00436978"/>
    <w:rsid w:val="00437F07"/>
    <w:rsid w:val="00447BAD"/>
    <w:rsid w:val="0046403A"/>
    <w:rsid w:val="00476F33"/>
    <w:rsid w:val="00481FB0"/>
    <w:rsid w:val="0049184B"/>
    <w:rsid w:val="00491C31"/>
    <w:rsid w:val="004977E6"/>
    <w:rsid w:val="004A2003"/>
    <w:rsid w:val="004B1341"/>
    <w:rsid w:val="004B162D"/>
    <w:rsid w:val="004B28E7"/>
    <w:rsid w:val="004B6960"/>
    <w:rsid w:val="004C1772"/>
    <w:rsid w:val="004C4B3F"/>
    <w:rsid w:val="004C53AA"/>
    <w:rsid w:val="004D12C4"/>
    <w:rsid w:val="004E6BA8"/>
    <w:rsid w:val="004E78C5"/>
    <w:rsid w:val="004F0B1F"/>
    <w:rsid w:val="0051364E"/>
    <w:rsid w:val="005231E0"/>
    <w:rsid w:val="00527EF9"/>
    <w:rsid w:val="00540790"/>
    <w:rsid w:val="00546E3D"/>
    <w:rsid w:val="005525B4"/>
    <w:rsid w:val="005552DB"/>
    <w:rsid w:val="00555ABF"/>
    <w:rsid w:val="005A06A8"/>
    <w:rsid w:val="005A311B"/>
    <w:rsid w:val="005B1D01"/>
    <w:rsid w:val="005C1AA7"/>
    <w:rsid w:val="005C4D47"/>
    <w:rsid w:val="005C521E"/>
    <w:rsid w:val="005D1127"/>
    <w:rsid w:val="005D5841"/>
    <w:rsid w:val="005F1DBB"/>
    <w:rsid w:val="005F3457"/>
    <w:rsid w:val="005F7E5E"/>
    <w:rsid w:val="0060168B"/>
    <w:rsid w:val="00602939"/>
    <w:rsid w:val="0060475F"/>
    <w:rsid w:val="006159B2"/>
    <w:rsid w:val="00615E04"/>
    <w:rsid w:val="00616074"/>
    <w:rsid w:val="00621DCB"/>
    <w:rsid w:val="00627C29"/>
    <w:rsid w:val="006324B9"/>
    <w:rsid w:val="006404AC"/>
    <w:rsid w:val="006423BB"/>
    <w:rsid w:val="00642416"/>
    <w:rsid w:val="006478C7"/>
    <w:rsid w:val="00647C43"/>
    <w:rsid w:val="00651AF6"/>
    <w:rsid w:val="00656402"/>
    <w:rsid w:val="00672286"/>
    <w:rsid w:val="00677D52"/>
    <w:rsid w:val="0069063F"/>
    <w:rsid w:val="00690C2F"/>
    <w:rsid w:val="006A5C09"/>
    <w:rsid w:val="006C02C5"/>
    <w:rsid w:val="006C0491"/>
    <w:rsid w:val="006C06B2"/>
    <w:rsid w:val="006D7128"/>
    <w:rsid w:val="006D766B"/>
    <w:rsid w:val="006D7788"/>
    <w:rsid w:val="006E236D"/>
    <w:rsid w:val="006F1406"/>
    <w:rsid w:val="006F1C9F"/>
    <w:rsid w:val="006F29A6"/>
    <w:rsid w:val="006F5009"/>
    <w:rsid w:val="00701796"/>
    <w:rsid w:val="00701BBD"/>
    <w:rsid w:val="0070274C"/>
    <w:rsid w:val="00705349"/>
    <w:rsid w:val="00706BDC"/>
    <w:rsid w:val="0070738F"/>
    <w:rsid w:val="00707A1D"/>
    <w:rsid w:val="007138EC"/>
    <w:rsid w:val="0072270C"/>
    <w:rsid w:val="00723EA7"/>
    <w:rsid w:val="007248AC"/>
    <w:rsid w:val="00730CD8"/>
    <w:rsid w:val="007313DC"/>
    <w:rsid w:val="0073727D"/>
    <w:rsid w:val="00742A8B"/>
    <w:rsid w:val="00746C06"/>
    <w:rsid w:val="00751BA6"/>
    <w:rsid w:val="00753501"/>
    <w:rsid w:val="00760401"/>
    <w:rsid w:val="00762C13"/>
    <w:rsid w:val="00771351"/>
    <w:rsid w:val="00774992"/>
    <w:rsid w:val="0077688F"/>
    <w:rsid w:val="00777A28"/>
    <w:rsid w:val="007833B0"/>
    <w:rsid w:val="007844C4"/>
    <w:rsid w:val="007870D2"/>
    <w:rsid w:val="007931AF"/>
    <w:rsid w:val="007A0A60"/>
    <w:rsid w:val="007A19F8"/>
    <w:rsid w:val="007A3FD0"/>
    <w:rsid w:val="007B2E40"/>
    <w:rsid w:val="007B378D"/>
    <w:rsid w:val="007B43FA"/>
    <w:rsid w:val="007B5088"/>
    <w:rsid w:val="007B7BD9"/>
    <w:rsid w:val="007C3136"/>
    <w:rsid w:val="007C5AD5"/>
    <w:rsid w:val="007D028E"/>
    <w:rsid w:val="007D45C4"/>
    <w:rsid w:val="007D4A0B"/>
    <w:rsid w:val="007D734E"/>
    <w:rsid w:val="007E1E2E"/>
    <w:rsid w:val="007E3BEA"/>
    <w:rsid w:val="007E6C98"/>
    <w:rsid w:val="00800A61"/>
    <w:rsid w:val="00803F95"/>
    <w:rsid w:val="00804C30"/>
    <w:rsid w:val="00805BEA"/>
    <w:rsid w:val="00805E9A"/>
    <w:rsid w:val="008106A5"/>
    <w:rsid w:val="00811DA5"/>
    <w:rsid w:val="00821819"/>
    <w:rsid w:val="00824236"/>
    <w:rsid w:val="0082602F"/>
    <w:rsid w:val="00826ED6"/>
    <w:rsid w:val="00835ECC"/>
    <w:rsid w:val="008447BB"/>
    <w:rsid w:val="00845DCF"/>
    <w:rsid w:val="008477C3"/>
    <w:rsid w:val="00860415"/>
    <w:rsid w:val="00865897"/>
    <w:rsid w:val="00871F74"/>
    <w:rsid w:val="0087671B"/>
    <w:rsid w:val="008946D3"/>
    <w:rsid w:val="008B639C"/>
    <w:rsid w:val="008C243B"/>
    <w:rsid w:val="008C6C20"/>
    <w:rsid w:val="008F1AC8"/>
    <w:rsid w:val="008F316B"/>
    <w:rsid w:val="009263B4"/>
    <w:rsid w:val="00930CB5"/>
    <w:rsid w:val="00934777"/>
    <w:rsid w:val="00936607"/>
    <w:rsid w:val="00943457"/>
    <w:rsid w:val="00954C81"/>
    <w:rsid w:val="00975993"/>
    <w:rsid w:val="00984550"/>
    <w:rsid w:val="0098691D"/>
    <w:rsid w:val="00994864"/>
    <w:rsid w:val="009A0DC3"/>
    <w:rsid w:val="009A50B3"/>
    <w:rsid w:val="009C3F3A"/>
    <w:rsid w:val="009C7FE2"/>
    <w:rsid w:val="009D3B2D"/>
    <w:rsid w:val="009D6903"/>
    <w:rsid w:val="009E56E7"/>
    <w:rsid w:val="009F149E"/>
    <w:rsid w:val="009F1B62"/>
    <w:rsid w:val="00A04AF5"/>
    <w:rsid w:val="00A04DFF"/>
    <w:rsid w:val="00A056A2"/>
    <w:rsid w:val="00A07761"/>
    <w:rsid w:val="00A1589E"/>
    <w:rsid w:val="00A33D1C"/>
    <w:rsid w:val="00A36B1D"/>
    <w:rsid w:val="00A46206"/>
    <w:rsid w:val="00A524F9"/>
    <w:rsid w:val="00A52990"/>
    <w:rsid w:val="00A53BF3"/>
    <w:rsid w:val="00A555E8"/>
    <w:rsid w:val="00A5636C"/>
    <w:rsid w:val="00A6056C"/>
    <w:rsid w:val="00A61643"/>
    <w:rsid w:val="00A6512B"/>
    <w:rsid w:val="00A66A41"/>
    <w:rsid w:val="00A70485"/>
    <w:rsid w:val="00A81D42"/>
    <w:rsid w:val="00A84E41"/>
    <w:rsid w:val="00A91B76"/>
    <w:rsid w:val="00A9324F"/>
    <w:rsid w:val="00A95F7A"/>
    <w:rsid w:val="00AA7D07"/>
    <w:rsid w:val="00AB6BDB"/>
    <w:rsid w:val="00AC7F0A"/>
    <w:rsid w:val="00AD3214"/>
    <w:rsid w:val="00AD648C"/>
    <w:rsid w:val="00AE0F5B"/>
    <w:rsid w:val="00AE1DCC"/>
    <w:rsid w:val="00B01C0E"/>
    <w:rsid w:val="00B03363"/>
    <w:rsid w:val="00B11B4F"/>
    <w:rsid w:val="00B2541A"/>
    <w:rsid w:val="00B33D0A"/>
    <w:rsid w:val="00B372E4"/>
    <w:rsid w:val="00B42E38"/>
    <w:rsid w:val="00B4559B"/>
    <w:rsid w:val="00B51024"/>
    <w:rsid w:val="00B6323C"/>
    <w:rsid w:val="00B66F77"/>
    <w:rsid w:val="00B7013C"/>
    <w:rsid w:val="00B70D48"/>
    <w:rsid w:val="00B90DB1"/>
    <w:rsid w:val="00B92D37"/>
    <w:rsid w:val="00BA3935"/>
    <w:rsid w:val="00BA5F41"/>
    <w:rsid w:val="00BB0779"/>
    <w:rsid w:val="00BB1179"/>
    <w:rsid w:val="00BB1839"/>
    <w:rsid w:val="00BD098E"/>
    <w:rsid w:val="00BD11E2"/>
    <w:rsid w:val="00BE1024"/>
    <w:rsid w:val="00BE1247"/>
    <w:rsid w:val="00BE5F52"/>
    <w:rsid w:val="00BE6857"/>
    <w:rsid w:val="00BF1343"/>
    <w:rsid w:val="00BF2678"/>
    <w:rsid w:val="00BF5547"/>
    <w:rsid w:val="00BF610E"/>
    <w:rsid w:val="00C00F9C"/>
    <w:rsid w:val="00C12E7B"/>
    <w:rsid w:val="00C13F66"/>
    <w:rsid w:val="00C26E6F"/>
    <w:rsid w:val="00C26F5B"/>
    <w:rsid w:val="00C32BCB"/>
    <w:rsid w:val="00C3607F"/>
    <w:rsid w:val="00C45B32"/>
    <w:rsid w:val="00C47E34"/>
    <w:rsid w:val="00C527E1"/>
    <w:rsid w:val="00C6014A"/>
    <w:rsid w:val="00C60695"/>
    <w:rsid w:val="00C60E46"/>
    <w:rsid w:val="00C62771"/>
    <w:rsid w:val="00C71C9A"/>
    <w:rsid w:val="00C7398F"/>
    <w:rsid w:val="00C779F4"/>
    <w:rsid w:val="00C80890"/>
    <w:rsid w:val="00C8314D"/>
    <w:rsid w:val="00C87BC3"/>
    <w:rsid w:val="00C9123C"/>
    <w:rsid w:val="00C93EDB"/>
    <w:rsid w:val="00CA1858"/>
    <w:rsid w:val="00CA2997"/>
    <w:rsid w:val="00CB0375"/>
    <w:rsid w:val="00CB1EF5"/>
    <w:rsid w:val="00CB66D6"/>
    <w:rsid w:val="00CC151D"/>
    <w:rsid w:val="00CC32EF"/>
    <w:rsid w:val="00CC40A1"/>
    <w:rsid w:val="00CC55CB"/>
    <w:rsid w:val="00CD2085"/>
    <w:rsid w:val="00CD2F9F"/>
    <w:rsid w:val="00CD7488"/>
    <w:rsid w:val="00CD765B"/>
    <w:rsid w:val="00CE167B"/>
    <w:rsid w:val="00D01899"/>
    <w:rsid w:val="00D07408"/>
    <w:rsid w:val="00D107DE"/>
    <w:rsid w:val="00D257DE"/>
    <w:rsid w:val="00D26B24"/>
    <w:rsid w:val="00D32A3C"/>
    <w:rsid w:val="00D3558E"/>
    <w:rsid w:val="00D3586C"/>
    <w:rsid w:val="00D377F7"/>
    <w:rsid w:val="00D37ED9"/>
    <w:rsid w:val="00D37F0E"/>
    <w:rsid w:val="00D40967"/>
    <w:rsid w:val="00D409C0"/>
    <w:rsid w:val="00D5336B"/>
    <w:rsid w:val="00D6390F"/>
    <w:rsid w:val="00D64C9B"/>
    <w:rsid w:val="00D65B6C"/>
    <w:rsid w:val="00D66611"/>
    <w:rsid w:val="00D67409"/>
    <w:rsid w:val="00D7415C"/>
    <w:rsid w:val="00D84C08"/>
    <w:rsid w:val="00D84C13"/>
    <w:rsid w:val="00D924C1"/>
    <w:rsid w:val="00D93DB3"/>
    <w:rsid w:val="00D93EF1"/>
    <w:rsid w:val="00D944BE"/>
    <w:rsid w:val="00DA3C64"/>
    <w:rsid w:val="00DA3D2A"/>
    <w:rsid w:val="00DA66C3"/>
    <w:rsid w:val="00DB20E7"/>
    <w:rsid w:val="00DB4B2B"/>
    <w:rsid w:val="00DB6200"/>
    <w:rsid w:val="00DB72F2"/>
    <w:rsid w:val="00DB792A"/>
    <w:rsid w:val="00DB7B63"/>
    <w:rsid w:val="00DC447E"/>
    <w:rsid w:val="00DD121B"/>
    <w:rsid w:val="00DD2007"/>
    <w:rsid w:val="00DD4BD2"/>
    <w:rsid w:val="00DD7CBD"/>
    <w:rsid w:val="00DE3476"/>
    <w:rsid w:val="00DF16DB"/>
    <w:rsid w:val="00DF7888"/>
    <w:rsid w:val="00E03F34"/>
    <w:rsid w:val="00E044FF"/>
    <w:rsid w:val="00E14491"/>
    <w:rsid w:val="00E1557E"/>
    <w:rsid w:val="00E2405B"/>
    <w:rsid w:val="00E30CAE"/>
    <w:rsid w:val="00E316AE"/>
    <w:rsid w:val="00E323EC"/>
    <w:rsid w:val="00E33850"/>
    <w:rsid w:val="00E36340"/>
    <w:rsid w:val="00E41832"/>
    <w:rsid w:val="00E65515"/>
    <w:rsid w:val="00E838E2"/>
    <w:rsid w:val="00E84634"/>
    <w:rsid w:val="00E90FD3"/>
    <w:rsid w:val="00E922C7"/>
    <w:rsid w:val="00E959B8"/>
    <w:rsid w:val="00E962E4"/>
    <w:rsid w:val="00E97B28"/>
    <w:rsid w:val="00EA0AF9"/>
    <w:rsid w:val="00EA1B12"/>
    <w:rsid w:val="00EA4432"/>
    <w:rsid w:val="00EB6D6D"/>
    <w:rsid w:val="00EC34C5"/>
    <w:rsid w:val="00EC57A4"/>
    <w:rsid w:val="00EC5EFB"/>
    <w:rsid w:val="00ED750E"/>
    <w:rsid w:val="00EF1876"/>
    <w:rsid w:val="00EF26AA"/>
    <w:rsid w:val="00EF711A"/>
    <w:rsid w:val="00F26415"/>
    <w:rsid w:val="00F277B9"/>
    <w:rsid w:val="00F35930"/>
    <w:rsid w:val="00F40854"/>
    <w:rsid w:val="00F431C0"/>
    <w:rsid w:val="00F4364E"/>
    <w:rsid w:val="00F50D98"/>
    <w:rsid w:val="00F513EE"/>
    <w:rsid w:val="00F5528E"/>
    <w:rsid w:val="00F60F66"/>
    <w:rsid w:val="00F6250C"/>
    <w:rsid w:val="00F67702"/>
    <w:rsid w:val="00F802F6"/>
    <w:rsid w:val="00F81A97"/>
    <w:rsid w:val="00F950FF"/>
    <w:rsid w:val="00F9717F"/>
    <w:rsid w:val="00FA1BBA"/>
    <w:rsid w:val="00FA20E5"/>
    <w:rsid w:val="00FA6AAE"/>
    <w:rsid w:val="00FB25C2"/>
    <w:rsid w:val="00FB2A85"/>
    <w:rsid w:val="00FC1135"/>
    <w:rsid w:val="00FD7967"/>
    <w:rsid w:val="00FE1173"/>
    <w:rsid w:val="00FE632C"/>
    <w:rsid w:val="00FE6346"/>
    <w:rsid w:val="00FF13D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DBA2C"/>
  <w15:chartTrackingRefBased/>
  <w15:docId w15:val="{08F81483-40BE-4175-B489-8122F166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8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8D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5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5B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7C3136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7C313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C3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8C5F0-DB0C-4481-A25D-ED33CAA1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7</Pages>
  <Words>602</Words>
  <Characters>3434</Characters>
  <Application>Microsoft Office Word</Application>
  <DocSecurity>0</DocSecurity>
  <Lines>28</Lines>
  <Paragraphs>8</Paragraphs>
  <ScaleCrop>false</ScaleCrop>
  <Company>Toshiba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CHU</cp:lastModifiedBy>
  <cp:revision>69</cp:revision>
  <cp:lastPrinted>2025-07-04T08:29:00Z</cp:lastPrinted>
  <dcterms:created xsi:type="dcterms:W3CDTF">2024-11-08T01:38:00Z</dcterms:created>
  <dcterms:modified xsi:type="dcterms:W3CDTF">2025-07-04T09:19:00Z</dcterms:modified>
</cp:coreProperties>
</file>